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常州市新北区公共卫生康复中心及突发公共卫生事件应急隔离场所建设所需</w:t>
      </w:r>
      <w:r>
        <w:rPr>
          <w:rFonts w:hint="eastAsia" w:ascii="宋体" w:hAnsi="宋体" w:cs="宋体"/>
          <w:bCs/>
          <w:sz w:val="36"/>
          <w:szCs w:val="36"/>
        </w:rPr>
        <w:t xml:space="preserve">B超(妇产机)采购项目</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hint="eastAsia" w:ascii="宋体" w:hAnsi="宋体"/>
          <w:bCs/>
          <w:sz w:val="36"/>
          <w:szCs w:val="36"/>
        </w:rPr>
        <w:t xml:space="preserve">JSZC-320411-CTZB-G2025-0290</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常州国家高新技术产业开发区（新北区）卫生健康局</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124"/>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7"/>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7"/>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7"/>
          <w:sz w:val="32"/>
          <w:szCs w:val="32"/>
        </w:rPr>
        <w:t xml:space="preserve">第三章   资</w:t>
      </w:r>
      <w:bookmarkStart w:id="1" w:name="_Hlt100754117"/>
      <w:r>
        <w:rPr>
          <w:rStyle w:val="1147"/>
          <w:sz w:val="32"/>
          <w:szCs w:val="32"/>
        </w:rPr>
        <w:t xml:space="preserve">格</w:t>
      </w:r>
      <w:bookmarkEnd w:id="1"/>
      <w:r>
        <w:rPr>
          <w:rStyle w:val="1147"/>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7"/>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7"/>
          <w:sz w:val="32"/>
          <w:szCs w:val="32"/>
        </w:rPr>
        <w:t xml:space="preserve">第五章   采购</w:t>
      </w:r>
      <w:bookmarkStart w:id="2" w:name="_Hlt100754102"/>
      <w:r/>
      <w:bookmarkStart w:id="3" w:name="_Hlt100754103"/>
      <w:r>
        <w:rPr>
          <w:rStyle w:val="1147"/>
          <w:sz w:val="32"/>
          <w:szCs w:val="32"/>
        </w:rPr>
        <w:t xml:space="preserve">需</w:t>
      </w:r>
      <w:bookmarkEnd w:id="2"/>
      <w:r/>
      <w:bookmarkEnd w:id="3"/>
      <w:r>
        <w:rPr>
          <w:rStyle w:val="1147"/>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7"/>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7"/>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常州市新北区公共卫生康复中心及突发公共卫生事件应急隔离场所建设所需B超(妇产机)采购项目的潜</w:t>
      </w:r>
      <w:r>
        <w:rPr>
          <w:rFonts w:hint="eastAsia" w:ascii="仿宋" w:hAnsi="仿宋" w:eastAsia="仿宋"/>
          <w:color w:val="000000"/>
          <w:sz w:val="32"/>
          <w:szCs w:val="32"/>
        </w:rPr>
        <w:t xml:space="preserve">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11</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4"/>
        <w:ind w:firstLine="643"/>
        <w:jc w:val="left"/>
        <w:spacing w:before="240" w:line="360" w:lineRule="auto"/>
        <w:rPr>
          <w:rFonts w:ascii="仿宋" w:hAnsi="仿宋" w:eastAsia="仿宋"/>
          <w:sz w:val="32"/>
          <w:szCs w:val="32"/>
        </w:rPr>
      </w:pPr>
      <w:r/>
      <w:bookmarkStart w:id="5" w:name="_Toc35393790"/>
      <w:r/>
      <w:bookmarkStart w:id="6" w:name="_Toc35393621"/>
      <w:r/>
      <w:bookmarkStart w:id="7" w:name="_Toc28359079"/>
      <w:r/>
      <w:bookmarkStart w:id="8" w:name="_Toc28359002"/>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hint="eastAsia" w:ascii="仿宋" w:hAnsi="仿宋" w:eastAsia="仿宋"/>
          <w:sz w:val="32"/>
          <w:szCs w:val="32"/>
        </w:rPr>
        <w:t xml:space="preserve">JSZC-320411-CTZB-G2025-0290</w:t>
      </w:r>
      <w:r>
        <w:rPr>
          <w:rFonts w:hint="eastAsia"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常州市新北区公共卫生康复中心及突发公共卫生事件应急隔离场所建设所需B超(妇产机)采购项目</w:t>
      </w:r>
      <w:r>
        <w:rPr>
          <w:rFonts w:ascii="仿宋" w:hAnsi="仿宋" w:eastAsia="仿宋"/>
          <w:sz w:val="32"/>
          <w:szCs w:val="32"/>
        </w:rPr>
      </w:r>
      <w:r/>
    </w:p>
    <w:p>
      <w:pPr>
        <w:pStyle w:val="1072"/>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w:t>
      </w:r>
      <w:r>
        <w:rPr>
          <w:rFonts w:hint="eastAsia" w:ascii="仿宋" w:hAnsi="仿宋" w:eastAsia="仿宋"/>
          <w:sz w:val="32"/>
          <w:szCs w:val="32"/>
          <w:lang w:val="en-US" w:eastAsia="zh-CN"/>
        </w:rPr>
        <w:t xml:space="preserve">50</w:t>
      </w:r>
      <w:r>
        <w:rPr>
          <w:rFonts w:ascii="仿宋" w:hAnsi="仿宋" w:eastAsia="仿宋"/>
          <w:sz w:val="32"/>
          <w:szCs w:val="32"/>
        </w:rPr>
        <w:t xml:space="preserve">万元</w:t>
      </w:r>
      <w:r>
        <w:rPr>
          <w:rFonts w:hint="eastAsia"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1</w:t>
      </w:r>
      <w:r>
        <w:rPr>
          <w:rFonts w:hint="eastAsia" w:ascii="仿宋" w:hAnsi="仿宋" w:eastAsia="仿宋"/>
          <w:sz w:val="32"/>
          <w:szCs w:val="32"/>
          <w:lang w:val="en-US" w:eastAsia="zh-CN"/>
        </w:rPr>
        <w:t xml:space="preserve">50</w:t>
      </w:r>
      <w:r>
        <w:rPr>
          <w:rFonts w:ascii="仿宋" w:hAnsi="仿宋" w:eastAsia="仿宋"/>
          <w:sz w:val="32"/>
          <w:szCs w:val="32"/>
        </w:rPr>
        <w:t xml:space="preserve">万元</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ascii="仿宋" w:hAnsi="仿宋" w:eastAsia="仿宋"/>
          <w:sz w:val="32"/>
          <w:szCs w:val="32"/>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包号</w:t>
            </w:r>
            <w:r>
              <w:rPr>
                <w:rFonts w:ascii="仿宋" w:hAnsi="仿宋" w:eastAsia="仿宋"/>
                <w:bCs/>
                <w:sz w:val="32"/>
                <w:szCs w:val="32"/>
              </w:rPr>
            </w:r>
            <w:r/>
          </w:p>
        </w:tc>
        <w:tc>
          <w:tcPr>
            <w:tcW w:w="84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标的名称</w:t>
            </w:r>
            <w:r>
              <w:rPr>
                <w:rFonts w:ascii="仿宋" w:hAnsi="仿宋" w:eastAsia="仿宋"/>
                <w:bCs/>
                <w:sz w:val="32"/>
                <w:szCs w:val="32"/>
              </w:rPr>
            </w:r>
            <w:r/>
          </w:p>
        </w:tc>
        <w:tc>
          <w:tcPr>
            <w:tcW w:w="920"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采购包预算金额</w:t>
            </w:r>
            <w:r>
              <w:rPr>
                <w:rFonts w:ascii="仿宋" w:hAnsi="仿宋" w:eastAsia="仿宋"/>
                <w:bCs/>
                <w:sz w:val="32"/>
                <w:szCs w:val="32"/>
              </w:rPr>
            </w:r>
            <w:r/>
          </w:p>
          <w:p>
            <w:pPr>
              <w:pStyle w:val="1072"/>
              <w:jc w:val="center"/>
              <w:rPr>
                <w:rFonts w:ascii="仿宋" w:hAnsi="仿宋" w:eastAsia="仿宋"/>
                <w:bCs/>
                <w:sz w:val="32"/>
                <w:szCs w:val="32"/>
              </w:rPr>
            </w:pPr>
            <w:r>
              <w:rPr>
                <w:rFonts w:ascii="仿宋" w:hAnsi="仿宋" w:eastAsia="仿宋"/>
                <w:bCs/>
                <w:sz w:val="32"/>
                <w:szCs w:val="32"/>
              </w:rPr>
              <w:t xml:space="preserve">（万元）</w:t>
            </w:r>
            <w:r>
              <w:rPr>
                <w:rFonts w:ascii="仿宋" w:hAnsi="仿宋" w:eastAsia="仿宋"/>
                <w:bCs/>
                <w:sz w:val="32"/>
                <w:szCs w:val="32"/>
              </w:rPr>
            </w:r>
            <w:r/>
          </w:p>
        </w:tc>
        <w:tc>
          <w:tcPr>
            <w:tcW w:w="539"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数量</w:t>
            </w:r>
            <w:r>
              <w:rPr>
                <w:rFonts w:ascii="仿宋" w:hAnsi="仿宋" w:eastAsia="仿宋"/>
                <w:bCs/>
                <w:sz w:val="32"/>
                <w:szCs w:val="32"/>
              </w:rPr>
            </w:r>
            <w:r/>
          </w:p>
        </w:tc>
        <w:tc>
          <w:tcPr>
            <w:tcW w:w="2314" w:type="dxa"/>
            <w:vAlign w:val="center"/>
            <w:textDirection w:val="lrTb"/>
            <w:noWrap w:val="false"/>
          </w:tcPr>
          <w:p>
            <w:pPr>
              <w:pStyle w:val="1072"/>
              <w:jc w:val="center"/>
              <w:rPr>
                <w:rFonts w:ascii="仿宋" w:hAnsi="仿宋" w:eastAsia="仿宋"/>
                <w:sz w:val="32"/>
                <w:szCs w:val="32"/>
              </w:rPr>
            </w:pPr>
            <w:r>
              <w:rPr>
                <w:rFonts w:ascii="仿宋" w:hAnsi="仿宋" w:eastAsia="仿宋"/>
                <w:sz w:val="32"/>
                <w:szCs w:val="32"/>
              </w:rPr>
              <w:t xml:space="preserve">简要技术需求或服务要求</w:t>
            </w:r>
            <w:r>
              <w:rPr>
                <w:rFonts w:ascii="仿宋" w:hAnsi="仿宋" w:eastAsia="仿宋"/>
                <w:sz w:val="32"/>
                <w:szCs w:val="32"/>
              </w:rPr>
            </w:r>
            <w:r/>
          </w:p>
        </w:tc>
      </w:tr>
      <w:tr>
        <w:trPr>
          <w:trHeight w:val="454"/>
        </w:trPr>
        <w:tc>
          <w:tcPr>
            <w:tcW w:w="38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01</w:t>
            </w:r>
            <w:r>
              <w:rPr>
                <w:rFonts w:ascii="仿宋" w:hAnsi="仿宋" w:eastAsia="仿宋"/>
                <w:bCs/>
                <w:sz w:val="32"/>
                <w:szCs w:val="32"/>
              </w:rPr>
            </w:r>
            <w:r/>
          </w:p>
        </w:tc>
        <w:tc>
          <w:tcPr>
            <w:tcW w:w="842" w:type="dxa"/>
            <w:vAlign w:val="center"/>
            <w:textDirection w:val="lrTb"/>
            <w:noWrap w:val="false"/>
          </w:tcPr>
          <w:p>
            <w:pPr>
              <w:pStyle w:val="1072"/>
              <w:jc w:val="center"/>
              <w:rPr>
                <w:rFonts w:ascii="仿宋" w:hAnsi="仿宋" w:eastAsia="仿宋"/>
                <w:bCs/>
                <w:sz w:val="32"/>
                <w:szCs w:val="32"/>
              </w:rPr>
            </w:pPr>
            <w:r>
              <w:rPr>
                <w:rFonts w:hint="eastAsia" w:ascii="仿宋" w:hAnsi="仿宋" w:eastAsia="仿宋"/>
                <w:sz w:val="32"/>
                <w:szCs w:val="32"/>
              </w:rPr>
              <w:t xml:space="preserve">B超(妇产机)</w:t>
            </w:r>
            <w:r>
              <w:rPr>
                <w:rFonts w:ascii="仿宋" w:hAnsi="仿宋" w:eastAsia="仿宋"/>
                <w:bCs/>
                <w:sz w:val="32"/>
                <w:szCs w:val="32"/>
              </w:rPr>
            </w:r>
            <w:r/>
          </w:p>
        </w:tc>
        <w:tc>
          <w:tcPr>
            <w:tcW w:w="920" w:type="dxa"/>
            <w:vAlign w:val="center"/>
            <w:textDirection w:val="lrTb"/>
            <w:noWrap w:val="false"/>
          </w:tcPr>
          <w:p>
            <w:pPr>
              <w:pStyle w:val="1072"/>
              <w:jc w:val="center"/>
              <w:rPr>
                <w:rFonts w:ascii="仿宋" w:hAnsi="仿宋" w:eastAsia="仿宋"/>
                <w:bCs/>
                <w:sz w:val="32"/>
                <w:szCs w:val="32"/>
                <w:lang w:val="en-US" w:eastAsia="zh-CN"/>
              </w:rPr>
            </w:pPr>
            <w:r>
              <w:rPr>
                <w:rFonts w:hint="eastAsia" w:ascii="仿宋" w:hAnsi="仿宋" w:eastAsia="仿宋"/>
                <w:bCs/>
                <w:sz w:val="32"/>
                <w:szCs w:val="32"/>
                <w:lang w:val="en-US" w:eastAsia="zh-CN"/>
              </w:rPr>
              <w:t xml:space="preserve">1</w:t>
            </w:r>
            <w:r>
              <w:rPr>
                <w:rFonts w:hint="eastAsia" w:ascii="仿宋" w:hAnsi="仿宋" w:eastAsia="仿宋"/>
                <w:bCs/>
                <w:sz w:val="32"/>
                <w:szCs w:val="32"/>
                <w:lang w:val="en-US" w:eastAsia="zh-CN"/>
              </w:rPr>
              <w:t xml:space="preserve">50</w:t>
            </w:r>
            <w:r>
              <w:rPr>
                <w:rFonts w:ascii="仿宋" w:hAnsi="仿宋" w:eastAsia="仿宋"/>
                <w:bCs/>
                <w:sz w:val="32"/>
                <w:szCs w:val="32"/>
                <w:lang w:val="en-US" w:eastAsia="zh-CN"/>
              </w:rPr>
            </w:r>
            <w:r/>
          </w:p>
        </w:tc>
        <w:tc>
          <w:tcPr>
            <w:tcW w:w="539" w:type="dxa"/>
            <w:vAlign w:val="center"/>
            <w:textDirection w:val="lrTb"/>
            <w:noWrap w:val="false"/>
          </w:tcPr>
          <w:p>
            <w:pPr>
              <w:pStyle w:val="1072"/>
              <w:jc w:val="center"/>
              <w:rPr>
                <w:rFonts w:ascii="仿宋" w:hAnsi="仿宋" w:eastAsia="仿宋"/>
                <w:bCs/>
                <w:sz w:val="32"/>
                <w:szCs w:val="32"/>
              </w:rPr>
            </w:pPr>
            <w:r>
              <w:rPr>
                <w:rFonts w:ascii="仿宋" w:hAnsi="仿宋" w:eastAsia="仿宋"/>
                <w:bCs/>
                <w:color w:val="000000"/>
                <w:sz w:val="32"/>
                <w:szCs w:val="32"/>
              </w:rPr>
              <w:t xml:space="preserve">1套</w:t>
            </w:r>
            <w:r>
              <w:rPr>
                <w:rFonts w:ascii="仿宋" w:hAnsi="仿宋" w:eastAsia="仿宋"/>
                <w:bCs/>
                <w:sz w:val="32"/>
                <w:szCs w:val="32"/>
              </w:rPr>
            </w:r>
            <w:r/>
          </w:p>
        </w:tc>
        <w:tc>
          <w:tcPr>
            <w:tcW w:w="2314" w:type="dxa"/>
            <w:vAlign w:val="center"/>
            <w:textDirection w:val="lrTb"/>
            <w:noWrap w:val="false"/>
          </w:tcPr>
          <w:p>
            <w:pPr>
              <w:pStyle w:val="1072"/>
              <w:jc w:val="center"/>
              <w:rPr>
                <w:rFonts w:ascii="仿宋" w:hAnsi="仿宋" w:eastAsia="仿宋"/>
                <w:sz w:val="32"/>
                <w:szCs w:val="32"/>
              </w:rPr>
            </w:pPr>
            <w:r>
              <w:rPr>
                <w:rFonts w:hint="eastAsia" w:ascii="仿宋" w:hAnsi="仿宋" w:eastAsia="仿宋"/>
                <w:color w:val="000000"/>
                <w:sz w:val="32"/>
                <w:szCs w:val="32"/>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sz w:val="32"/>
                <w:szCs w:val="32"/>
              </w:rPr>
            </w:r>
            <w:r/>
          </w:p>
        </w:tc>
      </w:tr>
    </w:tbl>
    <w:p>
      <w:pPr>
        <w:pStyle w:val="1072"/>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w:t>
      </w:r>
      <w:r>
        <w:rPr>
          <w:rFonts w:ascii="仿宋" w:hAnsi="仿宋" w:eastAsia="仿宋"/>
          <w:sz w:val="32"/>
          <w:szCs w:val="32"/>
        </w:rPr>
        <w:t xml:space="preserve">30</w:t>
      </w:r>
      <w:r>
        <w:rPr>
          <w:rFonts w:hint="eastAsia" w:ascii="仿宋" w:hAnsi="仿宋" w:eastAsia="仿宋"/>
          <w:sz w:val="32"/>
          <w:szCs w:val="32"/>
        </w:rPr>
        <w:t xml:space="preserve">天内完成合同范围内所有设备的供货、安装调试。</w:t>
      </w:r>
      <w:r>
        <w:rPr>
          <w:rFonts w:ascii="仿宋" w:hAnsi="仿宋" w:eastAsia="仿宋"/>
          <w:sz w:val="32"/>
          <w:szCs w:val="32"/>
          <w:u w:val="single"/>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rPr>
          <w:rFonts w:ascii="仿宋" w:hAnsi="仿宋" w:eastAsia="仿宋"/>
          <w:sz w:val="32"/>
          <w:szCs w:val="32"/>
        </w:rPr>
      </w:r>
      <w:r/>
    </w:p>
    <w:p>
      <w:pPr>
        <w:pStyle w:val="1074"/>
        <w:ind w:firstLine="643"/>
        <w:jc w:val="left"/>
        <w:spacing w:before="0" w:line="360" w:lineRule="auto"/>
        <w:rPr>
          <w:rFonts w:ascii="仿宋" w:hAnsi="仿宋" w:eastAsia="仿宋"/>
          <w:sz w:val="32"/>
          <w:szCs w:val="32"/>
        </w:rPr>
      </w:pPr>
      <w:r/>
      <w:bookmarkStart w:id="10" w:name="_Toc35393791"/>
      <w:r/>
      <w:bookmarkStart w:id="11" w:name="_Toc35393622"/>
      <w:r/>
      <w:bookmarkStart w:id="12" w:name="_Toc28359003"/>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72"/>
        <w:ind w:firstLine="640"/>
        <w:spacing w:line="360" w:lineRule="auto"/>
        <w:tabs>
          <w:tab w:val="left" w:pos="0"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■本项目不专门面向中小企业预留采购份额。 </w:t>
      </w:r>
      <w:r>
        <w:rPr>
          <w:rFonts w:ascii="仿宋" w:hAnsi="仿宋" w:eastAsia="仿宋"/>
          <w:color w:val="000000"/>
          <w:sz w:val="32"/>
          <w:szCs w:val="32"/>
        </w:rPr>
      </w:r>
      <w:r/>
    </w:p>
    <w:p>
      <w:pPr>
        <w:pStyle w:val="1072"/>
        <w:ind w:firstLine="640"/>
        <w:spacing w:line="360" w:lineRule="auto"/>
        <w:rPr>
          <w:rFonts w:ascii="仿宋" w:hAnsi="仿宋" w:eastAsia="仿宋"/>
          <w:b/>
          <w:color w:val="ff0000"/>
          <w:sz w:val="32"/>
          <w:szCs w:val="32"/>
        </w:rPr>
      </w:pPr>
      <w:r>
        <w:rPr>
          <w:rFonts w:hint="eastAsia" w:ascii="仿宋" w:hAnsi="仿宋" w:eastAsia="仿宋"/>
          <w:color w:val="000000"/>
          <w:sz w:val="32"/>
          <w:szCs w:val="32"/>
        </w:rPr>
        <w:t xml:space="preserve">□本项目专门面向 □中小□小微企业 采购。即：提供的货物全部由符合政策要求的中小/小微企业制造。</w:t>
      </w:r>
      <w:r>
        <w:rPr>
          <w:rFonts w:ascii="仿宋" w:hAnsi="仿宋" w:eastAsia="仿宋"/>
          <w:b/>
          <w:color w:val="ff0000"/>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rPr>
          <w:rFonts w:ascii="仿宋" w:hAnsi="仿宋" w:eastAsia="仿宋"/>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rPr>
          <w:rFonts w:ascii="仿宋" w:hAnsi="仿宋" w:eastAsia="仿宋"/>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rPr>
          <w:rFonts w:ascii="仿宋" w:hAnsi="仿宋" w:eastAsia="仿宋"/>
          <w:sz w:val="32"/>
          <w:szCs w:val="32"/>
        </w:rPr>
      </w:r>
      <w:r/>
    </w:p>
    <w:p>
      <w:pPr>
        <w:pStyle w:val="1072"/>
        <w:ind w:firstLine="643"/>
        <w:spacing w:line="360" w:lineRule="auto"/>
        <w:rPr>
          <w:rFonts w:ascii="仿宋" w:hAnsi="仿宋" w:eastAsia="仿宋" w:cs="宋体"/>
          <w:b/>
          <w:bCs/>
          <w:sz w:val="32"/>
          <w:szCs w:val="32"/>
        </w:rPr>
      </w:pPr>
      <w:r>
        <w:rPr>
          <w:rFonts w:hint="eastAsia" w:ascii="仿宋" w:hAnsi="仿宋" w:eastAsia="仿宋" w:cs="宋体"/>
          <w:b/>
          <w:bCs/>
          <w:sz w:val="32"/>
          <w:szCs w:val="32"/>
        </w:rPr>
        <w:t xml:space="preserve">（1）满足以下两项中任意一项要求：</w:t>
      </w:r>
      <w:r>
        <w:rPr>
          <w:rFonts w:ascii="仿宋" w:hAnsi="仿宋" w:eastAsia="仿宋" w:cs="宋体"/>
          <w:b/>
          <w:bCs/>
          <w:sz w:val="32"/>
          <w:szCs w:val="32"/>
        </w:rPr>
      </w:r>
      <w:r/>
    </w:p>
    <w:p>
      <w:pPr>
        <w:pStyle w:val="1072"/>
        <w:ind w:firstLine="643"/>
        <w:spacing w:line="360" w:lineRule="auto"/>
        <w:rPr>
          <w:rFonts w:ascii="仿宋" w:hAnsi="仿宋" w:eastAsia="仿宋" w:cs="宋体"/>
          <w:b/>
          <w:bCs/>
          <w:sz w:val="32"/>
          <w:szCs w:val="32"/>
        </w:rPr>
      </w:pPr>
      <w:r>
        <w:rPr>
          <w:rFonts w:hint="eastAsia" w:ascii="仿宋" w:hAnsi="仿宋" w:eastAsia="仿宋" w:cs="宋体"/>
          <w:b/>
          <w:bCs/>
          <w:sz w:val="32"/>
          <w:szCs w:val="32"/>
        </w:rPr>
        <w:t xml:space="preserve">①供应商为所投产品制造商：具有有效期内的医疗器械生产许可证； </w:t>
      </w:r>
      <w:r>
        <w:rPr>
          <w:rFonts w:ascii="仿宋" w:hAnsi="仿宋" w:eastAsia="仿宋" w:cs="宋体"/>
          <w:b/>
          <w:bCs/>
          <w:sz w:val="32"/>
          <w:szCs w:val="32"/>
        </w:rPr>
      </w:r>
      <w:r/>
    </w:p>
    <w:p>
      <w:pPr>
        <w:pStyle w:val="1072"/>
        <w:ind w:firstLine="643"/>
        <w:spacing w:line="360" w:lineRule="auto"/>
        <w:rPr>
          <w:rFonts w:ascii="仿宋" w:hAnsi="仿宋" w:eastAsia="仿宋" w:cs="宋体"/>
          <w:b/>
          <w:bCs/>
          <w:sz w:val="32"/>
          <w:szCs w:val="32"/>
        </w:rPr>
      </w:pPr>
      <w:r>
        <w:rPr>
          <w:rFonts w:hint="eastAsia" w:ascii="仿宋" w:hAnsi="仿宋" w:eastAsia="仿宋" w:cs="宋体"/>
          <w:b/>
          <w:bCs/>
          <w:sz w:val="32"/>
          <w:szCs w:val="32"/>
        </w:rPr>
        <w:t xml:space="preserve"> ②供应商为所投产品经销商：具有有效期内的第二类医疗器械经营备案凭证；</w:t>
      </w:r>
      <w:r>
        <w:rPr>
          <w:rFonts w:ascii="仿宋" w:hAnsi="仿宋" w:eastAsia="仿宋" w:cs="宋体"/>
          <w:b/>
          <w:bCs/>
          <w:sz w:val="32"/>
          <w:szCs w:val="32"/>
        </w:rPr>
      </w:r>
      <w:r/>
    </w:p>
    <w:p>
      <w:pPr>
        <w:pStyle w:val="1072"/>
        <w:ind w:firstLine="643"/>
        <w:spacing w:line="360" w:lineRule="auto"/>
        <w:rPr>
          <w:rFonts w:hint="eastAsia" w:ascii="仿宋" w:hAnsi="仿宋" w:eastAsia="仿宋" w:cs="宋体"/>
          <w:b/>
          <w:bCs/>
          <w:sz w:val="32"/>
          <w:szCs w:val="32"/>
        </w:rPr>
      </w:pPr>
      <w:r>
        <w:rPr>
          <w:rFonts w:hint="eastAsia" w:ascii="仿宋" w:hAnsi="仿宋" w:eastAsia="仿宋" w:cs="宋体"/>
          <w:b/>
          <w:bCs/>
          <w:sz w:val="32"/>
          <w:szCs w:val="32"/>
        </w:rPr>
        <w:t xml:space="preserve">（2）提供所投产品的有效医疗器械注册证；</w:t>
      </w:r>
      <w:r>
        <w:rPr>
          <w:rFonts w:hint="eastAsia" w:ascii="仿宋" w:hAnsi="仿宋" w:eastAsia="仿宋" w:cs="宋体"/>
          <w:b/>
          <w:bCs/>
          <w:sz w:val="32"/>
          <w:szCs w:val="32"/>
        </w:rPr>
      </w:r>
      <w:r/>
    </w:p>
    <w:p>
      <w:pPr>
        <w:pStyle w:val="1072"/>
        <w:ind w:firstLine="643"/>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cs="宋体"/>
          <w:b/>
          <w:bCs/>
          <w:sz w:val="32"/>
          <w:szCs w:val="32"/>
        </w:rPr>
        <w:t xml:space="preserve">（3）如所投产品为进口产品的，供应商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仿宋" w:hAnsi="仿宋" w:eastAsia="仿宋"/>
          <w:sz w:val="32"/>
          <w:szCs w:val="32"/>
        </w:rPr>
        <w:t xml:space="preserve">。</w:t>
      </w:r>
      <w:r>
        <w:rPr>
          <w:rFonts w:ascii="仿宋" w:hAnsi="仿宋" w:eastAsia="仿宋"/>
          <w:sz w:val="32"/>
          <w:szCs w:val="32"/>
        </w:rPr>
      </w:r>
      <w:r/>
    </w:p>
    <w:p>
      <w:pPr>
        <w:pStyle w:val="1074"/>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2025年11月</w:t>
      </w:r>
      <w:r>
        <w:rPr>
          <w:rFonts w:hint="eastAsia" w:ascii="仿宋" w:hAnsi="仿宋" w:eastAsia="仿宋"/>
          <w:sz w:val="32"/>
          <w:szCs w:val="32"/>
          <w:lang w:val="en-US" w:eastAsia="zh-CN" w:bidi="ar"/>
        </w:rPr>
        <w:t xml:space="preserve">20</w:t>
      </w:r>
      <w:r>
        <w:rPr>
          <w:rFonts w:hint="eastAsia" w:ascii="仿宋" w:hAnsi="仿宋" w:eastAsia="仿宋"/>
          <w:sz w:val="32"/>
          <w:szCs w:val="32"/>
          <w:lang w:bidi="ar"/>
        </w:rPr>
        <w:t xml:space="preserve">日至11月</w:t>
      </w:r>
      <w:r>
        <w:rPr>
          <w:rFonts w:hint="eastAsia" w:ascii="仿宋" w:hAnsi="仿宋" w:eastAsia="仿宋"/>
          <w:sz w:val="32"/>
          <w:szCs w:val="32"/>
          <w:lang w:val="en-US" w:eastAsia="zh-CN" w:bidi="ar"/>
        </w:rPr>
        <w:t xml:space="preserve">27</w:t>
      </w:r>
      <w:r>
        <w:rPr>
          <w:rFonts w:hint="eastAsia" w:ascii="仿宋" w:hAnsi="仿宋" w:eastAsia="仿宋"/>
          <w:sz w:val="32"/>
          <w:szCs w:val="32"/>
          <w:lang w:bidi="ar"/>
        </w:rPr>
        <w:t xml:space="preserve">日（北京时间）</w:t>
      </w:r>
      <w:r>
        <w:rPr>
          <w:rFonts w:ascii="仿宋" w:hAnsi="仿宋" w:eastAsia="仿宋"/>
          <w:sz w:val="32"/>
          <w:szCs w:val="32"/>
          <w:lang w:bidi="ar"/>
        </w:rPr>
      </w:r>
      <w:r/>
    </w:p>
    <w:p>
      <w:pPr>
        <w:pStyle w:val="1072"/>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2"/>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2"/>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4"/>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2"/>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11</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2"/>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4"/>
        <w:ind w:firstLine="643"/>
        <w:jc w:val="left"/>
        <w:spacing w:before="0" w:line="360" w:lineRule="auto"/>
        <w:rPr>
          <w:rFonts w:ascii="仿宋" w:hAnsi="仿宋" w:eastAsia="仿宋"/>
          <w:sz w:val="32"/>
          <w:szCs w:val="32"/>
        </w:rPr>
      </w:pPr>
      <w:r/>
      <w:bookmarkStart w:id="22" w:name="_Toc35393625"/>
      <w:r/>
      <w:bookmarkStart w:id="23" w:name="_Toc28359084"/>
      <w:r/>
      <w:bookmarkStart w:id="24" w:name="_Toc28359007"/>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rPr>
          <w:rFonts w:ascii="仿宋" w:hAnsi="仿宋" w:eastAsia="仿宋"/>
          <w:sz w:val="32"/>
          <w:szCs w:val="32"/>
        </w:rPr>
      </w:r>
      <w:r/>
    </w:p>
    <w:p>
      <w:pPr>
        <w:pStyle w:val="1074"/>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072"/>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根据省财政厅《关于更</w:t>
      </w:r>
      <w:r>
        <w:rPr>
          <w:rFonts w:hint="eastAsia" w:ascii="仿宋" w:hAnsi="仿宋" w:eastAsia="仿宋"/>
          <w:sz w:val="32"/>
          <w:szCs w:val="32"/>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35393796"/>
      <w:r/>
      <w:bookmarkStart w:id="29" w:name="_Toc28359008"/>
      <w:r/>
      <w:bookmarkStart w:id="30" w:name="_Toc35393627"/>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rPr>
          <w:rFonts w:ascii="仿宋" w:hAnsi="仿宋" w:eastAsia="仿宋"/>
          <w:b/>
          <w:sz w:val="32"/>
          <w:szCs w:val="32"/>
        </w:rPr>
      </w:r>
      <w:r/>
    </w:p>
    <w:p>
      <w:pPr>
        <w:pStyle w:val="1072"/>
        <w:ind w:firstLine="640"/>
        <w:jc w:val="left"/>
        <w:spacing w:line="360" w:lineRule="auto"/>
        <w:rPr>
          <w:rFonts w:hint="eastAsia" w:ascii="仿宋" w:hAnsi="仿宋" w:eastAsia="仿宋"/>
          <w:sz w:val="32"/>
          <w:szCs w:val="32"/>
          <w:highlight w:val="none"/>
        </w:rPr>
      </w:pPr>
      <w:r/>
      <w:bookmarkStart w:id="32" w:name="_Toc28359009"/>
      <w:r/>
      <w:bookmarkStart w:id="33" w:name="_Toc28359086"/>
      <w:r>
        <w:rPr>
          <w:rFonts w:hint="eastAsia" w:ascii="仿宋" w:hAnsi="仿宋" w:eastAsia="仿宋"/>
          <w:sz w:val="32"/>
          <w:szCs w:val="32"/>
        </w:rPr>
        <w:t xml:space="preserve">名    称：常州国家高新技术产业开发区（新北区）卫生健康局 </w:t>
      </w:r>
      <w:r>
        <w:rPr>
          <w:rFonts w:hint="eastAsia" w:ascii="仿宋" w:hAnsi="仿宋" w:eastAsia="仿宋"/>
          <w:sz w:val="32"/>
          <w:szCs w:val="32"/>
          <w:highlight w:val="none"/>
        </w:rPr>
      </w:r>
      <w:r/>
    </w:p>
    <w:p>
      <w:pPr>
        <w:pStyle w:val="1072"/>
        <w:ind w:firstLine="640"/>
        <w:jc w:val="left"/>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地    址：常州市新北区新桥街道崇信路8号</w:t>
      </w:r>
      <w:r>
        <w:rPr>
          <w:rFonts w:hint="eastAsia" w:ascii="仿宋" w:hAnsi="仿宋" w:eastAsia="仿宋"/>
          <w:sz w:val="32"/>
          <w:szCs w:val="32"/>
          <w:highlight w:val="none"/>
        </w:rPr>
      </w:r>
      <w:r/>
    </w:p>
    <w:p>
      <w:pPr>
        <w:pStyle w:val="1072"/>
        <w:ind w:firstLine="640"/>
        <w:jc w:val="left"/>
        <w:spacing w:line="360" w:lineRule="auto"/>
        <w:rPr>
          <w:rFonts w:hint="eastAsia" w:ascii="仿宋" w:hAnsi="仿宋" w:eastAsia="仿宋"/>
          <w:sz w:val="32"/>
          <w:szCs w:val="32"/>
          <w:highlight w:val="none"/>
        </w:rPr>
      </w:pPr>
      <w:r>
        <w:rPr>
          <w:rFonts w:hint="eastAsia" w:ascii="仿宋" w:hAnsi="仿宋" w:eastAsia="仿宋"/>
          <w:sz w:val="32"/>
          <w:szCs w:val="32"/>
          <w:highlight w:val="none"/>
        </w:rPr>
        <w:t xml:space="preserve">联系方式：孙老师  0519-69888012</w:t>
      </w:r>
      <w:r>
        <w:rPr>
          <w:rFonts w:hint="eastAsia" w:ascii="仿宋" w:hAnsi="仿宋" w:eastAsia="仿宋"/>
          <w:sz w:val="32"/>
          <w:szCs w:val="32"/>
          <w:highlight w:val="none"/>
        </w:rPr>
      </w:r>
      <w:r/>
    </w:p>
    <w:p>
      <w:pPr>
        <w:pStyle w:val="1072"/>
        <w:ind w:firstLine="643"/>
        <w:jc w:val="left"/>
        <w:spacing w:line="360" w:lineRule="auto"/>
        <w:rPr>
          <w:rFonts w:ascii="仿宋" w:hAnsi="仿宋" w:eastAsia="仿宋"/>
          <w:b/>
          <w:sz w:val="32"/>
          <w:szCs w:val="32"/>
          <w:highlight w:val="none"/>
        </w:rPr>
      </w:pPr>
      <w:r>
        <w:rPr>
          <w:rFonts w:ascii="仿宋" w:hAnsi="仿宋" w:eastAsia="仿宋"/>
          <w:b/>
          <w:sz w:val="32"/>
          <w:szCs w:val="32"/>
          <w:highlight w:val="none"/>
        </w:rPr>
        <w:t xml:space="preserve">2.采购代理机构信息</w:t>
      </w:r>
      <w:bookmarkEnd w:id="32"/>
      <w:r/>
      <w:bookmarkEnd w:id="33"/>
      <w:r>
        <w:rPr>
          <w:rFonts w:ascii="仿宋" w:hAnsi="仿宋" w:eastAsia="仿宋"/>
          <w:b/>
          <w:sz w:val="32"/>
          <w:szCs w:val="32"/>
          <w:highlight w:val="none"/>
        </w:rPr>
      </w:r>
      <w:r/>
    </w:p>
    <w:p>
      <w:pPr>
        <w:pStyle w:val="1072"/>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72"/>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2"/>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2"/>
        <w:ind w:firstLine="640"/>
        <w:spacing w:line="360" w:lineRule="auto"/>
        <w:rPr>
          <w:rFonts w:ascii="仿宋" w:hAnsi="仿宋" w:eastAsia="仿宋"/>
          <w:sz w:val="32"/>
          <w:szCs w:val="32"/>
          <w:lang w:val="en-US" w:eastAsia="zh-CN"/>
        </w:rPr>
      </w:pPr>
      <w:r>
        <w:rPr>
          <w:rFonts w:hint="eastAsia" w:ascii="仿宋" w:hAnsi="仿宋" w:eastAsia="仿宋"/>
          <w:sz w:val="32"/>
          <w:szCs w:val="32"/>
        </w:rPr>
        <w:t xml:space="preserve">项目联系人：</w:t>
      </w:r>
      <w:r>
        <w:rPr>
          <w:rFonts w:hint="eastAsia" w:ascii="仿宋" w:hAnsi="仿宋" w:eastAsia="仿宋"/>
          <w:sz w:val="32"/>
          <w:szCs w:val="32"/>
          <w:lang w:val="en-US" w:eastAsia="zh-CN"/>
        </w:rPr>
        <w:t xml:space="preserve">魏海玲、彭艳</w:t>
      </w:r>
      <w:r>
        <w:rPr>
          <w:rFonts w:ascii="仿宋" w:hAnsi="仿宋" w:eastAsia="仿宋"/>
          <w:sz w:val="32"/>
          <w:szCs w:val="32"/>
          <w:lang w:val="en-US" w:eastAsia="zh-CN"/>
        </w:rPr>
      </w:r>
      <w:r/>
    </w:p>
    <w:p>
      <w:pPr>
        <w:pStyle w:val="1072"/>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w:t>
      </w:r>
      <w:r>
        <w:rPr>
          <w:rFonts w:hint="eastAsia" w:ascii="仿宋" w:hAnsi="仿宋" w:eastAsia="仿宋"/>
          <w:sz w:val="32"/>
          <w:szCs w:val="32"/>
          <w:lang w:val="en-US" w:eastAsia="zh-CN"/>
        </w:rPr>
        <w:t xml:space="preserve">33、6034</w:t>
      </w:r>
      <w:r>
        <w:rPr>
          <w:rFonts w:hint="eastAsia" w:ascii="仿宋" w:hAnsi="仿宋" w:eastAsia="仿宋"/>
          <w:sz w:val="32"/>
          <w:szCs w:val="32"/>
        </w:rPr>
        <w:t xml:space="preserve">）</w:t>
      </w:r>
      <w:r>
        <w:rPr>
          <w:rFonts w:ascii="仿宋" w:hAnsi="仿宋" w:eastAsia="仿宋"/>
          <w:sz w:val="24"/>
        </w:rPr>
      </w:r>
      <w:r/>
    </w:p>
    <w:p>
      <w:pPr>
        <w:pStyle w:val="1072"/>
        <w:jc w:val="center"/>
        <w:spacing w:line="360" w:lineRule="auto"/>
        <w:rPr>
          <w:rFonts w:ascii="宋体" w:hAnsi="宋体"/>
          <w:b/>
          <w:sz w:val="32"/>
          <w:szCs w:val="32"/>
        </w:rPr>
        <w:outlineLvl w:val="0"/>
      </w:pPr>
      <w:r>
        <w:rPr>
          <w:rFonts w:ascii="宋体" w:hAnsi="宋体"/>
          <w:sz w:val="24"/>
        </w:rPr>
        <w:br w:type="page" w:clear="all"/>
      </w:r>
      <w:bookmarkStart w:id="36" w:name="_Toc305158928"/>
      <w:r/>
      <w:bookmarkStart w:id="37" w:name="_Toc353873938"/>
      <w:r/>
      <w:bookmarkStart w:id="38" w:name="_Toc150774783"/>
      <w:r/>
      <w:bookmarkStart w:id="39" w:name="_Toc99301420"/>
      <w:r/>
      <w:bookmarkStart w:id="40" w:name="_Toc512937850"/>
      <w:r/>
      <w:bookmarkStart w:id="41" w:name="_Toc127151777"/>
      <w:r/>
      <w:bookmarkStart w:id="42" w:name="_Toc264969275"/>
      <w:r/>
      <w:bookmarkStart w:id="43" w:name="_Toc226965856"/>
      <w:r/>
      <w:bookmarkStart w:id="44" w:name="_Toc195842950"/>
      <w:r/>
      <w:bookmarkStart w:id="45" w:name="_Toc265228423"/>
      <w:r/>
      <w:bookmarkStart w:id="46" w:name="_Toc353825548"/>
      <w:r/>
      <w:bookmarkStart w:id="47" w:name="_Toc127161488"/>
      <w:r/>
      <w:bookmarkStart w:id="48" w:name="_Toc305158854"/>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51193761"/>
      <w:r/>
      <w:bookmarkStart w:id="50" w:name="_Toc226965709"/>
      <w:r/>
      <w:bookmarkStart w:id="51" w:name="_Toc164608633"/>
      <w:r/>
      <w:bookmarkStart w:id="52" w:name="_Toc164229214"/>
      <w:r/>
      <w:bookmarkStart w:id="53" w:name="_Toc127151720"/>
      <w:r/>
      <w:bookmarkStart w:id="54" w:name="_Toc520356144"/>
      <w:r/>
      <w:bookmarkStart w:id="55" w:name="_Toc195842884"/>
      <w:r/>
      <w:bookmarkStart w:id="56" w:name="_Toc151193907"/>
      <w:r/>
      <w:bookmarkStart w:id="57" w:name="_Toc226309763"/>
      <w:r/>
      <w:bookmarkStart w:id="58" w:name="_Toc150774619"/>
      <w:r/>
      <w:bookmarkStart w:id="59" w:name="_Toc150774724"/>
      <w:r/>
      <w:bookmarkStart w:id="60" w:name="_Toc164351613"/>
      <w:r/>
      <w:bookmarkStart w:id="61" w:name="_Toc226965792"/>
      <w:r/>
      <w:bookmarkStart w:id="62" w:name="_Toc127161433"/>
      <w:r/>
      <w:bookmarkStart w:id="63" w:name="_Toc142311021"/>
      <w:r/>
      <w:bookmarkStart w:id="64" w:name="_Toc151190146"/>
      <w:r/>
      <w:bookmarkStart w:id="65" w:name="_Toc151193689"/>
      <w:r/>
      <w:bookmarkStart w:id="66" w:name="_Toc226337215"/>
      <w:r/>
      <w:bookmarkStart w:id="67" w:name="_Toc164229360"/>
      <w:r/>
      <w:bookmarkStart w:id="68" w:name="_Toc164608788"/>
      <w:r/>
      <w:bookmarkStart w:id="69" w:name="_Toc151193833"/>
      <w:r/>
      <w:bookmarkStart w:id="70" w:name="_Toc150509270"/>
      <w:r/>
      <w:bookmarkStart w:id="71" w:name="_Toc151193617"/>
      <w:r/>
      <w:bookmarkStart w:id="72" w:name="_Toc150480757"/>
      <w:r/>
      <w:bookmarkStart w:id="73" w:name="_Toc127151519"/>
      <w:r/>
      <w:bookmarkStart w:id="74" w:name="_Toc149720812"/>
      <w:r>
        <w:rPr>
          <w:rFonts w:ascii="宋体" w:hAnsi="宋体" w:eastAsia="宋体"/>
          <w:sz w:val="28"/>
        </w:rPr>
        <w:t xml:space="preserve">投标人须知资料表</w:t>
      </w:r>
      <w:r>
        <w:rPr>
          <w:rFonts w:ascii="宋体" w:hAnsi="宋体" w:eastAsia="宋体"/>
          <w:sz w:val="28"/>
        </w:rPr>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□服务</w:t>
            </w:r>
            <w:r>
              <w:rPr>
                <w:rFonts w:hint="eastAsia" w:ascii="宋体" w:hAnsi="宋体" w:cs="宋体"/>
                <w:sz w:val="24"/>
              </w:rPr>
            </w:r>
            <w:r/>
          </w:p>
          <w:p>
            <w:pPr>
              <w:pStyle w:val="1072"/>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7540" w:type="dxa"/>
            <w:vAlign w:val="center"/>
            <w:textDirection w:val="lrTb"/>
            <w:noWrap w:val="false"/>
          </w:tcPr>
          <w:p>
            <w:pPr>
              <w:pStyle w:val="1111"/>
              <w:rPr>
                <w:rFonts w:hAnsi="宋体" w:cs="宋体"/>
                <w:sz w:val="24"/>
                <w:szCs w:val="24"/>
              </w:rPr>
            </w:pPr>
            <w:r>
              <w:rPr>
                <w:rFonts w:hAnsi="宋体" w:cs="宋体"/>
                <w:sz w:val="24"/>
                <w:szCs w:val="24"/>
              </w:rPr>
              <w:t xml:space="preserve">□关于核心产品本项目__包不适用。</w:t>
            </w:r>
            <w:r>
              <w:rPr>
                <w:rFonts w:hAnsi="宋体" w:cs="宋体"/>
                <w:sz w:val="24"/>
                <w:szCs w:val="24"/>
              </w:rPr>
            </w:r>
            <w:r/>
          </w:p>
          <w:p>
            <w:pPr>
              <w:pStyle w:val="1111"/>
              <w:rPr>
                <w:rFonts w:hAnsi="宋体" w:cs="宋体"/>
                <w:sz w:val="24"/>
                <w:szCs w:val="24"/>
              </w:rPr>
            </w:pPr>
            <w:r>
              <w:rPr>
                <w:rFonts w:hAnsi="宋体" w:cs="宋体"/>
                <w:sz w:val="24"/>
              </w:rPr>
              <w:t xml:space="preserve">■</w:t>
            </w:r>
            <w:r>
              <w:rPr>
                <w:rFonts w:hAnsi="宋体" w:cs="宋体"/>
                <w:sz w:val="24"/>
                <w:szCs w:val="24"/>
              </w:rPr>
              <w:t xml:space="preserve">本项目_01_包为单一产品采购项目。</w:t>
            </w:r>
            <w:r>
              <w:rPr>
                <w:rFonts w:hAnsi="宋体" w:cs="宋体"/>
                <w:sz w:val="24"/>
                <w:szCs w:val="24"/>
              </w:rPr>
            </w:r>
            <w:r/>
          </w:p>
          <w:p>
            <w:pPr>
              <w:pStyle w:val="1072"/>
              <w:jc w:val="left"/>
              <w:rPr>
                <w:rFonts w:hint="eastAsia" w:ascii="宋体" w:hAnsi="宋体" w:cs="宋体"/>
                <w:sz w:val="24"/>
              </w:rPr>
            </w:pPr>
            <w:r>
              <w:rPr>
                <w:rFonts w:hint="eastAsia" w:hAnsi="宋体" w:cs="宋体"/>
                <w:sz w:val="24"/>
              </w:rPr>
              <w:t xml:space="preserve">□</w:t>
            </w:r>
            <w:r>
              <w:rPr>
                <w:rFonts w:hint="eastAsia" w:ascii="宋体" w:hAnsi="宋体" w:cs="宋体"/>
                <w:sz w:val="24"/>
              </w:rPr>
              <w:t xml:space="preserve">本项目__包为非单一产品采购项目，核心产品为：____。</w:t>
            </w:r>
            <w:r>
              <w:rPr>
                <w:rFonts w:hint="eastAsia" w:ascii="宋体" w:hAnsi="宋体" w:cs="宋体"/>
                <w:sz w:val="24"/>
              </w:rPr>
            </w:r>
            <w:r/>
          </w:p>
        </w:tc>
      </w:tr>
      <w:tr>
        <w:trPr>
          <w:trHeight w:val="20"/>
        </w:trPr>
        <w:tc>
          <w:tcPr>
            <w:tcW w:w="988" w:type="dxa"/>
            <w:vAlign w:val="center"/>
            <w:vMerge w:val="restart"/>
            <w:textDirection w:val="lrTb"/>
            <w:noWrap w:val="false"/>
          </w:tcPr>
          <w:p>
            <w:pPr>
              <w:pStyle w:val="1111"/>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1"/>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11"/>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□需要，具体要求如下：</w:t>
            </w:r>
            <w:r>
              <w:rPr>
                <w:rFonts w:hint="eastAsia" w:ascii="宋体" w:hAnsi="宋体" w:cs="宋体"/>
                <w:sz w:val="24"/>
              </w:rPr>
            </w:r>
            <w:r/>
          </w:p>
          <w:p>
            <w:pPr>
              <w:pStyle w:val="1072"/>
              <w:jc w:val="left"/>
              <w:rPr>
                <w:rFonts w:hint="eastAsia" w:ascii="宋体" w:hAnsi="宋体" w:cs="宋体"/>
                <w:sz w:val="24"/>
                <w:u w:val="single"/>
              </w:rPr>
            </w:pPr>
            <w:r>
              <w:rPr>
                <w:rFonts w:hint="eastAsia" w:ascii="宋体" w:hAnsi="宋体" w:cs="宋体"/>
                <w:sz w:val="24"/>
              </w:rPr>
              <w:t xml:space="preserve">（1）样品制作的标准和要求：_________；</w:t>
            </w:r>
            <w:r>
              <w:rPr>
                <w:rFonts w:hint="eastAsia" w:ascii="宋体" w:hAnsi="宋体" w:cs="宋体"/>
                <w:sz w:val="24"/>
                <w:u w:val="single"/>
              </w:rPr>
            </w:r>
            <w:r/>
          </w:p>
          <w:p>
            <w:pPr>
              <w:pStyle w:val="1072"/>
              <w:jc w:val="left"/>
              <w:rPr>
                <w:rFonts w:hint="eastAsia" w:ascii="宋体" w:hAnsi="宋体" w:cs="宋体"/>
                <w:sz w:val="24"/>
              </w:rPr>
            </w:pPr>
            <w:r>
              <w:rPr>
                <w:rFonts w:hint="eastAsia" w:ascii="宋体" w:hAnsi="宋体" w:cs="宋体"/>
                <w:sz w:val="24"/>
              </w:rPr>
              <w:t xml:space="preserve">（2）是否需要随样品提交相关检测报告：</w:t>
            </w:r>
            <w:r>
              <w:rPr>
                <w:rFonts w:hint="eastAsia" w:ascii="宋体" w:hAnsi="宋体" w:cs="宋体"/>
                <w:sz w:val="24"/>
              </w:rPr>
            </w:r>
            <w:r/>
          </w:p>
          <w:p>
            <w:pPr>
              <w:pStyle w:val="1072"/>
              <w:ind w:firstLine="600"/>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1072"/>
              <w:ind w:firstLine="600"/>
              <w:jc w:val="left"/>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r>
            <w:r/>
          </w:p>
        </w:tc>
      </w:tr>
      <w:tr>
        <w:trPr>
          <w:trHeight w:val="517"/>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本项目采购标的对应的中小企业划分标准所属行业：工业。</w:t>
            </w:r>
            <w:r>
              <w:rPr>
                <w:rFonts w:hint="eastAsia" w:ascii="宋体" w:hAnsi="宋体" w:cs="宋体"/>
                <w:sz w:val="24"/>
              </w:rPr>
            </w:r>
            <w:r/>
          </w:p>
        </w:tc>
      </w:tr>
      <w:tr>
        <w:trPr>
          <w:trHeight w:val="841"/>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□有，具体情形：_____。</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12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自提交投标文件的截止之日起算60日历天。</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本项目的非主体、非关键性工作是否允许分包： </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■不允许</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rPr>
            </w:r>
            <w:r/>
          </w:p>
          <w:p>
            <w:pPr>
              <w:pStyle w:val="1072"/>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bCs/>
                <w:sz w:val="24"/>
                <w:lang w:val="en-US" w:eastAsia="zh-CN"/>
              </w:rPr>
              <w:t xml:space="preserve">2025</w:t>
            </w:r>
            <w:r>
              <w:rPr>
                <w:rFonts w:hint="eastAsia" w:ascii="宋体" w:hAnsi="宋体" w:cs="宋体"/>
                <w:b/>
                <w:sz w:val="24"/>
              </w:rPr>
              <w:t xml:space="preserve">年</w:t>
            </w:r>
            <w:r>
              <w:rPr>
                <w:rFonts w:hint="eastAsia" w:ascii="宋体" w:hAnsi="宋体" w:cs="宋体"/>
                <w:b/>
                <w:sz w:val="24"/>
                <w:lang w:val="en-US" w:eastAsia="zh-CN"/>
              </w:rPr>
              <w:t xml:space="preserve">11</w:t>
            </w:r>
            <w:r>
              <w:rPr>
                <w:rFonts w:hint="eastAsia" w:ascii="宋体" w:hAnsi="宋体" w:cs="宋体"/>
                <w:b/>
                <w:sz w:val="24"/>
              </w:rPr>
              <w:t xml:space="preserve">月</w:t>
            </w:r>
            <w:r>
              <w:rPr>
                <w:rFonts w:hint="eastAsia" w:ascii="宋体" w:hAnsi="宋体" w:cs="宋体"/>
                <w:b/>
                <w:sz w:val="24"/>
                <w:lang w:val="en-US" w:eastAsia="zh-CN"/>
              </w:rPr>
              <w:t xml:space="preserve">28</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联系部门：技术部；</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联系电话：0519-81580152  81580191  81580192（转分机号6012）；</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540" w:type="dxa"/>
            <w:vAlign w:val="center"/>
            <w:textDirection w:val="lrTb"/>
            <w:noWrap w:val="false"/>
          </w:tcPr>
          <w:p>
            <w:pPr>
              <w:pStyle w:val="1072"/>
              <w:jc w:val="left"/>
              <w:rPr>
                <w:rFonts w:ascii="宋体" w:hAnsi="宋体" w:cs="宋体"/>
                <w:b/>
                <w:sz w:val="24"/>
              </w:rPr>
            </w:pPr>
            <w:r>
              <w:rPr>
                <w:rFonts w:ascii="宋体" w:hAnsi="宋体" w:cs="宋体"/>
                <w:b/>
                <w:sz w:val="24"/>
              </w:rPr>
              <w:t xml:space="preserve">（一）收费对象：</w:t>
            </w:r>
            <w:r>
              <w:rPr>
                <w:rFonts w:ascii="宋体" w:hAnsi="宋体" w:cs="宋体"/>
                <w:b/>
                <w:sz w:val="24"/>
              </w:rPr>
            </w:r>
            <w:r/>
          </w:p>
          <w:p>
            <w:pPr>
              <w:pStyle w:val="1072"/>
              <w:jc w:val="left"/>
              <w:rPr>
                <w:rFonts w:ascii="宋体" w:hAnsi="宋体" w:cs="宋体"/>
                <w:sz w:val="24"/>
              </w:rPr>
            </w:pPr>
            <w:r>
              <w:rPr>
                <w:rFonts w:ascii="宋体" w:hAnsi="宋体" w:cs="宋体"/>
                <w:sz w:val="24"/>
              </w:rPr>
              <w:t xml:space="preserve">□采购人</w:t>
            </w:r>
            <w:r>
              <w:rPr>
                <w:rFonts w:ascii="宋体" w:hAnsi="宋体" w:cs="宋体"/>
                <w:sz w:val="24"/>
              </w:rPr>
            </w:r>
            <w:r/>
          </w:p>
          <w:p>
            <w:pPr>
              <w:pStyle w:val="1072"/>
              <w:jc w:val="left"/>
              <w:rPr>
                <w:rFonts w:ascii="宋体" w:hAnsi="宋体" w:cs="宋体"/>
                <w:sz w:val="24"/>
              </w:rPr>
            </w:pPr>
            <w:r>
              <w:rPr>
                <w:rFonts w:ascii="宋体" w:hAnsi="宋体" w:cs="宋体"/>
                <w:sz w:val="24"/>
              </w:rPr>
              <w:t xml:space="preserve">■中标人</w:t>
            </w:r>
            <w:r>
              <w:rPr>
                <w:rFonts w:ascii="宋体" w:hAnsi="宋体" w:cs="宋体"/>
                <w:sz w:val="24"/>
              </w:rPr>
            </w:r>
            <w:r/>
          </w:p>
          <w:p>
            <w:pPr>
              <w:pStyle w:val="1072"/>
              <w:jc w:val="left"/>
              <w:rPr>
                <w:rFonts w:ascii="宋体" w:hAnsi="宋体" w:cs="宋体"/>
                <w:b/>
                <w:sz w:val="24"/>
              </w:rPr>
            </w:pPr>
            <w:r>
              <w:rPr>
                <w:rFonts w:ascii="宋体" w:hAnsi="宋体" w:cs="宋体"/>
                <w:b/>
                <w:sz w:val="24"/>
              </w:rPr>
              <w:t xml:space="preserve">（二）收费标准：</w:t>
            </w:r>
            <w:r>
              <w:rPr>
                <w:rFonts w:ascii="宋体" w:hAnsi="宋体" w:cs="宋体"/>
                <w:b/>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499"/>
              <w:gridCol w:w="2834"/>
            </w:tblGrid>
            <w:tr>
              <w:trPr/>
              <w:tc>
                <w:tcPr>
                  <w:tcW w:w="977"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序号</w:t>
                  </w:r>
                  <w:r>
                    <w:rPr>
                      <w:rFonts w:ascii="宋体" w:hAnsi="宋体"/>
                      <w:sz w:val="24"/>
                    </w:rPr>
                  </w:r>
                  <w:r/>
                </w:p>
              </w:tc>
              <w:tc>
                <w:tcPr>
                  <w:tcW w:w="3499"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中标金额（单位：万元）</w:t>
                  </w:r>
                  <w:r>
                    <w:rPr>
                      <w:rFonts w:ascii="宋体" w:hAnsi="宋体"/>
                      <w:sz w:val="24"/>
                    </w:rPr>
                  </w:r>
                  <w:r/>
                </w:p>
              </w:tc>
              <w:tc>
                <w:tcPr>
                  <w:tcW w:w="2834"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货物类</w:t>
                  </w:r>
                  <w:r>
                    <w:rPr>
                      <w:rFonts w:ascii="宋体" w:hAnsi="宋体"/>
                      <w:sz w:val="24"/>
                    </w:rPr>
                  </w:r>
                  <w:r/>
                </w:p>
              </w:tc>
            </w:tr>
            <w:tr>
              <w:trPr/>
              <w:tc>
                <w:tcPr>
                  <w:tcW w:w="977"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1</w:t>
                  </w:r>
                  <w:r>
                    <w:rPr>
                      <w:rFonts w:ascii="宋体" w:hAnsi="宋体"/>
                      <w:sz w:val="24"/>
                    </w:rPr>
                  </w:r>
                  <w:r/>
                </w:p>
              </w:tc>
              <w:tc>
                <w:tcPr>
                  <w:tcW w:w="3499"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100 以下</w:t>
                  </w:r>
                  <w:r>
                    <w:rPr>
                      <w:rFonts w:ascii="宋体" w:hAnsi="宋体"/>
                      <w:sz w:val="24"/>
                    </w:rPr>
                  </w:r>
                  <w:r/>
                </w:p>
              </w:tc>
              <w:tc>
                <w:tcPr>
                  <w:tcW w:w="2834"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1.5%</w:t>
                  </w:r>
                  <w:r>
                    <w:rPr>
                      <w:rFonts w:ascii="宋体" w:hAnsi="宋体"/>
                      <w:sz w:val="24"/>
                    </w:rPr>
                  </w:r>
                  <w:r/>
                </w:p>
              </w:tc>
            </w:tr>
            <w:tr>
              <w:trPr/>
              <w:tc>
                <w:tcPr>
                  <w:tcW w:w="977"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2</w:t>
                  </w:r>
                  <w:r>
                    <w:rPr>
                      <w:rFonts w:ascii="宋体" w:hAnsi="宋体"/>
                      <w:sz w:val="24"/>
                    </w:rPr>
                  </w:r>
                  <w:r/>
                </w:p>
              </w:tc>
              <w:tc>
                <w:tcPr>
                  <w:tcW w:w="3499"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100-500</w:t>
                  </w:r>
                  <w:r>
                    <w:rPr>
                      <w:rFonts w:ascii="宋体" w:hAnsi="宋体"/>
                      <w:sz w:val="24"/>
                    </w:rPr>
                  </w:r>
                  <w:r/>
                </w:p>
              </w:tc>
              <w:tc>
                <w:tcPr>
                  <w:tcW w:w="2834"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1.1%</w:t>
                  </w:r>
                  <w:r>
                    <w:rPr>
                      <w:rFonts w:ascii="宋体" w:hAnsi="宋体"/>
                      <w:sz w:val="24"/>
                    </w:rPr>
                  </w:r>
                  <w:r/>
                </w:p>
              </w:tc>
            </w:tr>
            <w:tr>
              <w:trPr/>
              <w:tc>
                <w:tcPr>
                  <w:tcW w:w="977"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3</w:t>
                  </w:r>
                  <w:r>
                    <w:rPr>
                      <w:rFonts w:ascii="宋体" w:hAnsi="宋体"/>
                      <w:sz w:val="24"/>
                    </w:rPr>
                  </w:r>
                  <w:r/>
                </w:p>
              </w:tc>
              <w:tc>
                <w:tcPr>
                  <w:tcW w:w="3499"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500-1000</w:t>
                  </w:r>
                  <w:r>
                    <w:rPr>
                      <w:rFonts w:ascii="宋体" w:hAnsi="宋体"/>
                      <w:sz w:val="24"/>
                    </w:rPr>
                  </w:r>
                  <w:r/>
                </w:p>
              </w:tc>
              <w:tc>
                <w:tcPr>
                  <w:tcW w:w="2834"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0.8%</w:t>
                  </w:r>
                  <w:r>
                    <w:rPr>
                      <w:rFonts w:ascii="宋体" w:hAnsi="宋体"/>
                      <w:sz w:val="24"/>
                    </w:rPr>
                  </w:r>
                  <w:r/>
                </w:p>
              </w:tc>
            </w:tr>
            <w:tr>
              <w:trPr/>
              <w:tc>
                <w:tcPr>
                  <w:tcW w:w="977"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4</w:t>
                  </w:r>
                  <w:r>
                    <w:rPr>
                      <w:rFonts w:ascii="宋体" w:hAnsi="宋体"/>
                      <w:sz w:val="24"/>
                    </w:rPr>
                  </w:r>
                  <w:r/>
                </w:p>
              </w:tc>
              <w:tc>
                <w:tcPr>
                  <w:tcW w:w="3499"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1000-5000</w:t>
                  </w:r>
                  <w:r>
                    <w:rPr>
                      <w:rFonts w:ascii="宋体" w:hAnsi="宋体"/>
                      <w:sz w:val="24"/>
                    </w:rPr>
                  </w:r>
                  <w:r/>
                </w:p>
              </w:tc>
              <w:tc>
                <w:tcPr>
                  <w:tcW w:w="2834"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0.5%</w:t>
                  </w:r>
                  <w:r>
                    <w:rPr>
                      <w:rFonts w:ascii="宋体" w:hAnsi="宋体"/>
                      <w:sz w:val="24"/>
                    </w:rPr>
                  </w:r>
                  <w:r/>
                </w:p>
              </w:tc>
            </w:tr>
            <w:tr>
              <w:trPr/>
              <w:tc>
                <w:tcPr>
                  <w:tcW w:w="977"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5</w:t>
                  </w:r>
                  <w:r>
                    <w:rPr>
                      <w:rFonts w:ascii="宋体" w:hAnsi="宋体"/>
                      <w:sz w:val="24"/>
                    </w:rPr>
                  </w:r>
                  <w:r/>
                </w:p>
              </w:tc>
              <w:tc>
                <w:tcPr>
                  <w:tcW w:w="3499"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5000-10000</w:t>
                  </w:r>
                  <w:r>
                    <w:rPr>
                      <w:rFonts w:ascii="宋体" w:hAnsi="宋体"/>
                      <w:sz w:val="24"/>
                    </w:rPr>
                  </w:r>
                  <w:r/>
                </w:p>
              </w:tc>
              <w:tc>
                <w:tcPr>
                  <w:tcW w:w="2834"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0.25%</w:t>
                  </w:r>
                  <w:r>
                    <w:rPr>
                      <w:rFonts w:ascii="宋体" w:hAnsi="宋体"/>
                      <w:sz w:val="24"/>
                    </w:rPr>
                  </w:r>
                  <w:r/>
                </w:p>
              </w:tc>
            </w:tr>
            <w:tr>
              <w:trPr/>
              <w:tc>
                <w:tcPr>
                  <w:tcW w:w="977"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6</w:t>
                  </w:r>
                  <w:r>
                    <w:rPr>
                      <w:rFonts w:ascii="宋体" w:hAnsi="宋体"/>
                      <w:sz w:val="24"/>
                    </w:rPr>
                  </w:r>
                  <w:r/>
                </w:p>
              </w:tc>
              <w:tc>
                <w:tcPr>
                  <w:tcW w:w="3499"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按上述计算方法不足2000元</w:t>
                  </w:r>
                  <w:r>
                    <w:rPr>
                      <w:rFonts w:ascii="宋体" w:hAnsi="宋体"/>
                      <w:sz w:val="24"/>
                    </w:rPr>
                  </w:r>
                  <w:r/>
                </w:p>
              </w:tc>
              <w:tc>
                <w:tcPr>
                  <w:tcW w:w="2834" w:type="dxa"/>
                  <w:vAlign w:val="center"/>
                  <w:textDirection w:val="lrTb"/>
                  <w:noWrap w:val="false"/>
                </w:tcPr>
                <w:p>
                  <w:pPr>
                    <w:pStyle w:val="1072"/>
                    <w:jc w:val="center"/>
                    <w:spacing w:line="360" w:lineRule="auto"/>
                    <w:rPr>
                      <w:rFonts w:ascii="宋体" w:hAnsi="宋体"/>
                      <w:sz w:val="24"/>
                    </w:rPr>
                  </w:pPr>
                  <w:r>
                    <w:rPr>
                      <w:rFonts w:ascii="宋体" w:hAnsi="宋体"/>
                      <w:sz w:val="24"/>
                    </w:rPr>
                    <w:t xml:space="preserve">固定值：2000元（不打折）</w:t>
                  </w:r>
                  <w:r>
                    <w:rPr>
                      <w:rFonts w:ascii="宋体" w:hAnsi="宋体"/>
                      <w:sz w:val="24"/>
                    </w:rPr>
                  </w:r>
                  <w:r/>
                </w:p>
              </w:tc>
            </w:tr>
          </w:tbl>
          <w:p>
            <w:pPr>
              <w:pStyle w:val="1072"/>
              <w:jc w:val="left"/>
              <w:rPr>
                <w:rFonts w:ascii="宋体" w:hAnsi="宋体" w:cs="宋体"/>
                <w:b/>
                <w:sz w:val="24"/>
              </w:rPr>
            </w:pPr>
            <w:r>
              <w:rPr>
                <w:rFonts w:ascii="宋体" w:hAnsi="宋体"/>
                <w:sz w:val="24"/>
              </w:rPr>
              <w:t xml:space="preserve">注：代理服务费按上述表格标准的</w:t>
            </w:r>
            <w:r>
              <w:rPr>
                <w:rFonts w:ascii="宋体" w:hAnsi="宋体"/>
                <w:b/>
                <w:bCs/>
                <w:sz w:val="24"/>
                <w:u w:val="single"/>
              </w:rPr>
              <w:t xml:space="preserve">60%</w:t>
            </w:r>
            <w:r>
              <w:rPr>
                <w:rFonts w:ascii="宋体" w:hAnsi="宋体"/>
                <w:sz w:val="24"/>
              </w:rPr>
              <w:t xml:space="preserve">收取</w:t>
            </w:r>
            <w:r>
              <w:rPr>
                <w:rFonts w:ascii="宋体" w:hAnsi="宋体"/>
                <w:b/>
                <w:bCs/>
                <w:sz w:val="24"/>
              </w:rPr>
              <w:t xml:space="preserve">。</w:t>
            </w:r>
            <w:r>
              <w:rPr>
                <w:rFonts w:ascii="宋体" w:hAnsi="宋体" w:cs="宋体"/>
                <w:b/>
                <w:sz w:val="24"/>
              </w:rPr>
            </w:r>
            <w:r/>
          </w:p>
          <w:p>
            <w:pPr>
              <w:pStyle w:val="1072"/>
              <w:jc w:val="left"/>
              <w:rPr>
                <w:rFonts w:ascii="宋体" w:hAnsi="宋体" w:cs="宋体"/>
                <w:sz w:val="24"/>
              </w:rPr>
            </w:pPr>
            <w:r>
              <w:rPr>
                <w:rFonts w:ascii="宋体" w:hAnsi="宋体" w:cs="宋体"/>
                <w:b/>
                <w:sz w:val="24"/>
              </w:rPr>
              <w:t xml:space="preserve">（三）缴纳时间：</w:t>
            </w:r>
            <w:r>
              <w:rPr>
                <w:rFonts w:ascii="宋体" w:hAnsi="宋体" w:cs="宋体"/>
                <w:sz w:val="24"/>
              </w:rPr>
              <w:t xml:space="preserve">中标人应在领取中标通知书时将代理费支付至常州市城投建设工程招标有限公司账户。</w:t>
            </w:r>
            <w:r>
              <w:rPr>
                <w:rFonts w:ascii="宋体" w:hAnsi="宋体" w:cs="宋体"/>
                <w:sz w:val="24"/>
              </w:rPr>
            </w:r>
            <w:r/>
          </w:p>
          <w:p>
            <w:pPr>
              <w:pStyle w:val="1072"/>
              <w:ind w:firstLine="472"/>
              <w:jc w:val="left"/>
              <w:rPr>
                <w:rFonts w:ascii="宋体" w:hAnsi="宋体" w:cs="宋体"/>
                <w:sz w:val="24"/>
              </w:rPr>
            </w:pPr>
            <w:r>
              <w:rPr>
                <w:rFonts w:ascii="宋体" w:hAnsi="宋体" w:cs="宋体"/>
                <w:sz w:val="24"/>
              </w:rPr>
              <w:t xml:space="preserve">收款单位：常州市城投建设工程招标有限公司</w:t>
            </w:r>
            <w:r>
              <w:rPr>
                <w:rFonts w:ascii="宋体" w:hAnsi="宋体" w:cs="宋体"/>
                <w:sz w:val="24"/>
              </w:rPr>
            </w:r>
            <w:r/>
          </w:p>
          <w:p>
            <w:pPr>
              <w:pStyle w:val="1072"/>
              <w:ind w:firstLine="472"/>
              <w:jc w:val="left"/>
              <w:rPr>
                <w:rFonts w:ascii="宋体" w:hAnsi="宋体" w:cs="宋体"/>
                <w:sz w:val="24"/>
              </w:rPr>
            </w:pPr>
            <w:r>
              <w:rPr>
                <w:rFonts w:ascii="宋体" w:hAnsi="宋体" w:cs="宋体"/>
                <w:sz w:val="24"/>
              </w:rPr>
              <w:t xml:space="preserve">开户银行：中国建设银行常州大成苑支行</w:t>
            </w:r>
            <w:r>
              <w:rPr>
                <w:rFonts w:ascii="宋体" w:hAnsi="宋体" w:cs="宋体"/>
                <w:sz w:val="24"/>
              </w:rPr>
            </w:r>
            <w:r/>
          </w:p>
          <w:p>
            <w:pPr>
              <w:pStyle w:val="1072"/>
              <w:ind w:firstLine="472"/>
              <w:jc w:val="left"/>
              <w:rPr>
                <w:rFonts w:hint="eastAsia" w:ascii="宋体" w:hAnsi="宋体" w:cs="宋体"/>
                <w:sz w:val="24"/>
              </w:rPr>
            </w:pPr>
            <w:r>
              <w:rPr>
                <w:rFonts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sz w:val="24"/>
                <w:szCs w:val="24"/>
              </w:rPr>
              <w:t xml:space="preserve">28</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W w:w="7540" w:type="dxa"/>
            <w:vAlign w:val="center"/>
            <w:textDirection w:val="lrTb"/>
            <w:noWrap w:val="false"/>
          </w:tcPr>
          <w:p>
            <w:pPr>
              <w:pStyle w:val="1072"/>
              <w:ind w:firstLine="472"/>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305158859"/>
      <w:r/>
      <w:bookmarkStart w:id="76" w:name="_Toc226337213"/>
      <w:r/>
      <w:bookmarkStart w:id="77" w:name="_Toc150774722"/>
      <w:r/>
      <w:bookmarkStart w:id="78" w:name="_Toc305158785"/>
      <w:r/>
      <w:bookmarkStart w:id="79" w:name="_Toc264969207"/>
      <w:r/>
      <w:bookmarkStart w:id="80" w:name="_Toc195842882"/>
      <w:r/>
      <w:bookmarkStart w:id="81" w:name="_Toc142311019"/>
      <w:r/>
      <w:bookmarkStart w:id="82" w:name="_Toc353873932"/>
      <w:r/>
      <w:bookmarkStart w:id="83" w:name="_Toc353873662"/>
      <w:r/>
      <w:bookmarkStart w:id="84" w:name="_Toc353825542"/>
      <w:r/>
      <w:bookmarkStart w:id="85" w:name="_Toc127151517"/>
      <w:r/>
      <w:bookmarkStart w:id="86" w:name="_Toc265228355"/>
      <w:r/>
      <w:bookmarkStart w:id="87" w:name="_Toc226965790"/>
      <w:r/>
      <w:bookmarkStart w:id="88" w:name="_Toc15048075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226309762"/>
      <w:r/>
      <w:bookmarkStart w:id="92" w:name="_Toc264969208"/>
      <w:r/>
      <w:bookmarkStart w:id="93" w:name="_Toc142311020"/>
      <w:r/>
      <w:bookmarkStart w:id="94" w:name="_Toc151190145"/>
      <w:r/>
      <w:bookmarkStart w:id="95" w:name="_Toc151193616"/>
      <w:r/>
      <w:bookmarkStart w:id="96" w:name="_Toc150774723"/>
      <w:r/>
      <w:bookmarkStart w:id="97" w:name="_Toc151193688"/>
      <w:r/>
      <w:bookmarkStart w:id="98" w:name="_Toc305158786"/>
      <w:r/>
      <w:bookmarkStart w:id="99" w:name="_Toc226965791"/>
      <w:r/>
      <w:bookmarkStart w:id="100" w:name="_Toc151193760"/>
      <w:r/>
      <w:bookmarkStart w:id="101" w:name="_Toc305158860"/>
      <w:r/>
      <w:bookmarkStart w:id="102" w:name="_Toc151193832"/>
      <w:r/>
      <w:bookmarkStart w:id="103" w:name="_Toc195842883"/>
      <w:r/>
      <w:bookmarkStart w:id="104" w:name="_Toc150774618"/>
      <w:r/>
      <w:bookmarkStart w:id="105" w:name="_Toc150509269"/>
      <w:r/>
      <w:bookmarkStart w:id="106" w:name="_Toc226965708"/>
      <w:r/>
      <w:bookmarkStart w:id="107" w:name="_Toc151193906"/>
      <w:r/>
      <w:bookmarkStart w:id="108" w:name="_Toc265228356"/>
      <w:r/>
      <w:bookmarkStart w:id="109" w:name="_Toc150480756"/>
      <w:r/>
      <w:bookmarkStart w:id="110" w:name="_Toc226337214"/>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072"/>
        <w:numPr>
          <w:ilvl w:val="0"/>
          <w:numId w:val="9"/>
        </w:numPr>
        <w:ind w:left="0" w:firstLine="482"/>
        <w:spacing w:line="360" w:lineRule="auto"/>
        <w:tabs>
          <w:tab w:val="left" w:pos="360" w:leader="none"/>
        </w:tabs>
        <w:rPr>
          <w:rFonts w:hint="eastAsia" w:ascii="宋体" w:hAnsi="宋体" w:cs="宋体"/>
          <w:b/>
          <w:sz w:val="24"/>
        </w:rPr>
        <w:outlineLvl w:val="1"/>
      </w:pPr>
      <w:r/>
      <w:bookmarkStart w:id="111" w:name="_Toc265228357"/>
      <w:r/>
      <w:bookmarkStart w:id="112" w:name="_Toc305158787"/>
      <w:r/>
      <w:bookmarkStart w:id="113" w:name="_Toc305158861"/>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72"/>
        <w:numPr>
          <w:ilvl w:val="0"/>
          <w:numId w:val="9"/>
        </w:numPr>
        <w:ind w:left="0" w:firstLine="482"/>
        <w:spacing w:line="360" w:lineRule="auto"/>
        <w:tabs>
          <w:tab w:val="left" w:pos="360" w:leader="none"/>
        </w:tabs>
        <w:rPr>
          <w:rFonts w:hint="eastAsia" w:ascii="宋体" w:hAnsi="宋体" w:cs="宋体"/>
          <w:b/>
          <w:sz w:val="24"/>
        </w:rPr>
        <w:outlineLvl w:val="1"/>
      </w:pPr>
      <w:r/>
      <w:bookmarkStart w:id="115" w:name="_Toc164608634"/>
      <w:r/>
      <w:bookmarkStart w:id="116" w:name="_Toc151193690"/>
      <w:r/>
      <w:bookmarkStart w:id="117" w:name="_Toc127161434"/>
      <w:r/>
      <w:bookmarkStart w:id="118" w:name="_Toc151193762"/>
      <w:r/>
      <w:bookmarkStart w:id="119" w:name="_Toc150509271"/>
      <w:r/>
      <w:bookmarkStart w:id="120" w:name="_Toc264969210"/>
      <w:r/>
      <w:bookmarkStart w:id="121" w:name="_Toc150480758"/>
      <w:r/>
      <w:bookmarkStart w:id="122" w:name="_Toc151190147"/>
      <w:r/>
      <w:bookmarkStart w:id="123" w:name="_Toc164351614"/>
      <w:r/>
      <w:bookmarkStart w:id="124" w:name="_Toc150774620"/>
      <w:r/>
      <w:bookmarkStart w:id="125" w:name="_Toc127151520"/>
      <w:r/>
      <w:bookmarkStart w:id="126" w:name="_Toc226965710"/>
      <w:r/>
      <w:bookmarkStart w:id="127" w:name="_Toc305158862"/>
      <w:r/>
      <w:bookmarkStart w:id="128" w:name="_Toc226337216"/>
      <w:r/>
      <w:bookmarkStart w:id="129" w:name="_Toc149720813"/>
      <w:r/>
      <w:bookmarkStart w:id="130" w:name="_Toc305158788"/>
      <w:r/>
      <w:bookmarkStart w:id="131" w:name="_Toc151193834"/>
      <w:r/>
      <w:bookmarkStart w:id="132" w:name="_Toc164229361"/>
      <w:r/>
      <w:bookmarkStart w:id="133" w:name="_Toc151193908"/>
      <w:r/>
      <w:bookmarkStart w:id="134" w:name="_Toc226965793"/>
      <w:r/>
      <w:bookmarkStart w:id="135" w:name="_Toc142311022"/>
      <w:r/>
      <w:bookmarkStart w:id="136" w:name="_Toc164608789"/>
      <w:r/>
      <w:bookmarkStart w:id="137" w:name="_Toc151193618"/>
      <w:r/>
      <w:bookmarkStart w:id="138" w:name="_Toc226309764"/>
      <w:r/>
      <w:bookmarkStart w:id="139" w:name="_Toc195842885"/>
      <w:r/>
      <w:bookmarkStart w:id="140" w:name="_Toc127151721"/>
      <w:r/>
      <w:bookmarkStart w:id="141" w:name="_Toc164229215"/>
      <w:r/>
      <w:bookmarkStart w:id="142" w:name="_Toc150774725"/>
      <w:r/>
      <w:bookmarkStart w:id="143" w:name="_Toc26522835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072"/>
        <w:numPr>
          <w:ilvl w:val="0"/>
          <w:numId w:val="9"/>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309766"/>
      <w:r/>
      <w:bookmarkStart w:id="145" w:name="_Toc151190149"/>
      <w:r/>
      <w:bookmarkStart w:id="146" w:name="_Toc226965712"/>
      <w:r/>
      <w:bookmarkStart w:id="147" w:name="_Toc151193764"/>
      <w:r/>
      <w:bookmarkStart w:id="148" w:name="_Toc150774727"/>
      <w:r/>
      <w:bookmarkStart w:id="149" w:name="_Toc265228360"/>
      <w:r/>
      <w:bookmarkStart w:id="150" w:name="_Toc305158790"/>
      <w:r/>
      <w:bookmarkStart w:id="151" w:name="_Toc151193836"/>
      <w:r/>
      <w:bookmarkStart w:id="152" w:name="_Toc520356146"/>
      <w:r/>
      <w:bookmarkStart w:id="153" w:name="_Toc305158864"/>
      <w:r/>
      <w:bookmarkStart w:id="154" w:name="_Toc142311024"/>
      <w:r/>
      <w:bookmarkStart w:id="155" w:name="_Toc150509273"/>
      <w:r/>
      <w:bookmarkStart w:id="156" w:name="_Toc226965795"/>
      <w:r/>
      <w:bookmarkStart w:id="157" w:name="_Toc151193910"/>
      <w:r/>
      <w:bookmarkStart w:id="158" w:name="_Toc151193620"/>
      <w:r/>
      <w:bookmarkStart w:id="159" w:name="_Toc195842887"/>
      <w:r/>
      <w:bookmarkStart w:id="160" w:name="_Toc264969212"/>
      <w:r/>
      <w:bookmarkStart w:id="161" w:name="_Toc150480760"/>
      <w:r/>
      <w:bookmarkStart w:id="162" w:name="_Toc151193692"/>
      <w:r/>
      <w:bookmarkStart w:id="163" w:name="_Toc127151522"/>
      <w:r/>
      <w:bookmarkStart w:id="164" w:name="_Toc226337218"/>
      <w:r/>
      <w:bookmarkStart w:id="165" w:name="_Toc150774622"/>
      <w:r>
        <w:rPr>
          <w:rFonts w:hint="eastAsia" w:ascii="宋体" w:hAnsi="宋体" w:cs="宋体"/>
          <w:sz w:val="28"/>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072"/>
        <w:numPr>
          <w:ilvl w:val="0"/>
          <w:numId w:val="9"/>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072"/>
        <w:numPr>
          <w:ilvl w:val="0"/>
          <w:numId w:val="9"/>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rPr>
          <w:rFonts w:hint="eastAsia" w:ascii="宋体" w:hAnsi="宋体" w:cs="宋体"/>
          <w:b/>
          <w:sz w:val="24"/>
        </w:rPr>
      </w:r>
      <w:r/>
    </w:p>
    <w:p>
      <w:pPr>
        <w:pStyle w:val="1072"/>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hint="eastAsia" w:ascii="宋体" w:hAnsi="宋体"/>
          <w:sz w:val="24"/>
        </w:rPr>
      </w:r>
      <w:r/>
    </w:p>
    <w:p>
      <w:pPr>
        <w:pStyle w:val="1072"/>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2"/>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64351617"/>
      <w:r/>
      <w:bookmarkStart w:id="168" w:name="_Toc151190150"/>
      <w:r/>
      <w:bookmarkStart w:id="169" w:name="_Toc151193911"/>
      <w:r/>
      <w:bookmarkStart w:id="170" w:name="_Toc150480761"/>
      <w:r/>
      <w:bookmarkStart w:id="171" w:name="_Toc127161437"/>
      <w:r/>
      <w:bookmarkStart w:id="172" w:name="_Toc150774623"/>
      <w:r/>
      <w:bookmarkStart w:id="173" w:name="_Toc195842888"/>
      <w:r/>
      <w:bookmarkStart w:id="174" w:name="_Toc142311025"/>
      <w:r/>
      <w:bookmarkStart w:id="175" w:name="_Toc127151724"/>
      <w:r/>
      <w:bookmarkStart w:id="176" w:name="_Toc226965796"/>
      <w:r/>
      <w:bookmarkStart w:id="177" w:name="_Toc226337219"/>
      <w:r/>
      <w:bookmarkStart w:id="178" w:name="_Toc226965713"/>
      <w:r/>
      <w:bookmarkStart w:id="179" w:name="_Toc264969213"/>
      <w:r/>
      <w:bookmarkStart w:id="180" w:name="_Toc150774728"/>
      <w:r/>
      <w:bookmarkStart w:id="181" w:name="_Toc151193765"/>
      <w:r/>
      <w:bookmarkStart w:id="182" w:name="_Toc164608792"/>
      <w:r/>
      <w:bookmarkStart w:id="183" w:name="_Toc151193621"/>
      <w:r/>
      <w:bookmarkStart w:id="184" w:name="_Toc305158791"/>
      <w:r/>
      <w:bookmarkStart w:id="185" w:name="_Toc226309767"/>
      <w:r/>
      <w:bookmarkStart w:id="186" w:name="_Toc305158865"/>
      <w:r/>
      <w:bookmarkStart w:id="187" w:name="_Toc151193693"/>
      <w:r/>
      <w:bookmarkStart w:id="188" w:name="_Toc150509274"/>
      <w:r/>
      <w:bookmarkStart w:id="189" w:name="_Toc149720816"/>
      <w:r/>
      <w:bookmarkStart w:id="190" w:name="_Toc520356147"/>
      <w:r/>
      <w:bookmarkStart w:id="191" w:name="_Toc164229364"/>
      <w:r/>
      <w:bookmarkStart w:id="192" w:name="_Toc164229218"/>
      <w:r/>
      <w:bookmarkStart w:id="193" w:name="_Toc127151523"/>
      <w:r/>
      <w:bookmarkStart w:id="194" w:name="_Toc164608637"/>
      <w:r/>
      <w:bookmarkStart w:id="195" w:name="_Toc265228361"/>
      <w:r/>
      <w:bookmarkStart w:id="196" w:name="_Toc15119383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197" w:name="_Toc195842891"/>
      <w:r/>
      <w:bookmarkStart w:id="198" w:name="_Toc150509277"/>
      <w:r/>
      <w:bookmarkStart w:id="199" w:name="_Toc151193914"/>
      <w:r/>
      <w:bookmarkStart w:id="200" w:name="_Toc150774626"/>
      <w:r/>
      <w:bookmarkStart w:id="201" w:name="_Toc226309770"/>
      <w:r/>
      <w:bookmarkStart w:id="202" w:name="_Toc151190153"/>
      <w:r/>
      <w:bookmarkStart w:id="203" w:name="_Toc142311028"/>
      <w:r/>
      <w:bookmarkStart w:id="204" w:name="_Toc305158794"/>
      <w:r/>
      <w:bookmarkStart w:id="205" w:name="_Toc151193624"/>
      <w:r/>
      <w:bookmarkStart w:id="206" w:name="_Toc226337222"/>
      <w:r/>
      <w:bookmarkStart w:id="207" w:name="_Toc151193840"/>
      <w:r/>
      <w:bookmarkStart w:id="208" w:name="_Toc520356150"/>
      <w:r/>
      <w:bookmarkStart w:id="209" w:name="_Toc127151526"/>
      <w:r/>
      <w:bookmarkStart w:id="210" w:name="_Toc516367020"/>
      <w:r/>
      <w:bookmarkStart w:id="211" w:name="_Toc265228364"/>
      <w:r/>
      <w:bookmarkStart w:id="212" w:name="_Toc150774731"/>
      <w:r/>
      <w:bookmarkStart w:id="213" w:name="_Toc264969216"/>
      <w:r/>
      <w:bookmarkStart w:id="214" w:name="_Toc150480764"/>
      <w:r/>
      <w:bookmarkStart w:id="215" w:name="_Toc151193768"/>
      <w:r/>
      <w:bookmarkStart w:id="216" w:name="_Toc305158868"/>
      <w:r/>
      <w:bookmarkStart w:id="217" w:name="_Toc151193696"/>
      <w:r/>
      <w:bookmarkStart w:id="218" w:name="_Toc226965799"/>
      <w:r/>
      <w:bookmarkStart w:id="219" w:name="_Toc226965716"/>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1193915"/>
      <w:r/>
      <w:bookmarkStart w:id="221" w:name="_Toc226965717"/>
      <w:r/>
      <w:bookmarkStart w:id="222" w:name="_Toc305158795"/>
      <w:r/>
      <w:bookmarkStart w:id="223" w:name="_Toc516367021"/>
      <w:r/>
      <w:bookmarkStart w:id="224" w:name="_Toc151193697"/>
      <w:r/>
      <w:bookmarkStart w:id="225" w:name="_Toc164608641"/>
      <w:r/>
      <w:bookmarkStart w:id="226" w:name="_Toc151193625"/>
      <w:r/>
      <w:bookmarkStart w:id="227" w:name="_Toc127151527"/>
      <w:r/>
      <w:bookmarkStart w:id="228" w:name="_Toc150774627"/>
      <w:r/>
      <w:bookmarkStart w:id="229" w:name="_Toc164229368"/>
      <w:r/>
      <w:bookmarkStart w:id="230" w:name="_Toc195842892"/>
      <w:r/>
      <w:bookmarkStart w:id="231" w:name="_Toc142311029"/>
      <w:r/>
      <w:bookmarkStart w:id="232" w:name="_Toc151193769"/>
      <w:r/>
      <w:bookmarkStart w:id="233" w:name="_Toc164229222"/>
      <w:r/>
      <w:bookmarkStart w:id="234" w:name="_Toc226309771"/>
      <w:r/>
      <w:bookmarkStart w:id="235" w:name="_Toc226337223"/>
      <w:r/>
      <w:bookmarkStart w:id="236" w:name="_Toc520356151"/>
      <w:r/>
      <w:bookmarkStart w:id="237" w:name="_Toc265228365"/>
      <w:r/>
      <w:bookmarkStart w:id="238" w:name="_Toc150774732"/>
      <w:r/>
      <w:bookmarkStart w:id="239" w:name="_Toc127161441"/>
      <w:r/>
      <w:bookmarkStart w:id="240" w:name="_Toc164608796"/>
      <w:r/>
      <w:bookmarkStart w:id="241" w:name="_Toc305158869"/>
      <w:r/>
      <w:bookmarkStart w:id="242" w:name="_Toc164351621"/>
      <w:r/>
      <w:bookmarkStart w:id="243" w:name="_Toc264969217"/>
      <w:r/>
      <w:bookmarkStart w:id="244" w:name="_Toc127151728"/>
      <w:r/>
      <w:bookmarkStart w:id="245" w:name="_Toc151190154"/>
      <w:r/>
      <w:bookmarkStart w:id="246" w:name="_Toc226965800"/>
      <w:r/>
      <w:bookmarkStart w:id="247" w:name="_Toc150480765"/>
      <w:r/>
      <w:bookmarkStart w:id="248" w:name="_Toc151193841"/>
      <w:r/>
      <w:bookmarkStart w:id="249" w:name="_Toc149720820"/>
      <w:r/>
      <w:bookmarkStart w:id="250" w:name="_Toc150509278"/>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0480766"/>
      <w:r/>
      <w:bookmarkStart w:id="252" w:name="_Toc151193770"/>
      <w:r/>
      <w:bookmarkStart w:id="253" w:name="_Toc127151729"/>
      <w:r/>
      <w:bookmarkStart w:id="254" w:name="_Toc164608642"/>
      <w:r/>
      <w:bookmarkStart w:id="255" w:name="_Toc520356152"/>
      <w:r/>
      <w:bookmarkStart w:id="256" w:name="_Toc151190155"/>
      <w:r/>
      <w:bookmarkStart w:id="257" w:name="_Toc151193626"/>
      <w:r/>
      <w:bookmarkStart w:id="258" w:name="_Ref467306195"/>
      <w:r/>
      <w:bookmarkStart w:id="259" w:name="_Ref467306676"/>
      <w:r/>
      <w:bookmarkStart w:id="260" w:name="_Toc516367022"/>
      <w:r/>
      <w:bookmarkStart w:id="261" w:name="_Toc150774733"/>
      <w:r/>
      <w:bookmarkStart w:id="262" w:name="_Toc142311030"/>
      <w:r/>
      <w:bookmarkStart w:id="263" w:name="_Toc164351622"/>
      <w:r/>
      <w:bookmarkStart w:id="264" w:name="_Toc226965718"/>
      <w:r/>
      <w:bookmarkStart w:id="265" w:name="_Toc164229369"/>
      <w:r/>
      <w:bookmarkStart w:id="266" w:name="_Toc127161442"/>
      <w:r/>
      <w:bookmarkStart w:id="267" w:name="_Toc226309772"/>
      <w:r/>
      <w:bookmarkStart w:id="268" w:name="_Toc226965801"/>
      <w:r/>
      <w:bookmarkStart w:id="269" w:name="_Toc151193916"/>
      <w:r/>
      <w:bookmarkStart w:id="270" w:name="_Toc195842893"/>
      <w:r/>
      <w:bookmarkStart w:id="271" w:name="_Toc150509279"/>
      <w:r/>
      <w:bookmarkStart w:id="272" w:name="_Toc151193842"/>
      <w:r/>
      <w:bookmarkStart w:id="273" w:name="_Toc127151528"/>
      <w:r/>
      <w:bookmarkStart w:id="274" w:name="_Toc151193698"/>
      <w:r/>
      <w:bookmarkStart w:id="275" w:name="_Toc150774628"/>
      <w:r/>
      <w:bookmarkStart w:id="276" w:name="_Toc164229223"/>
      <w:r/>
      <w:bookmarkStart w:id="277" w:name="_Toc149720821"/>
      <w:r/>
      <w:bookmarkStart w:id="278" w:name="_Toc305158796"/>
      <w:r/>
      <w:bookmarkStart w:id="279" w:name="_Toc164608797"/>
      <w:r/>
      <w:bookmarkStart w:id="280" w:name="_Toc305158870"/>
      <w:r/>
      <w:bookmarkStart w:id="281" w:name="_Toc226337224"/>
      <w:r/>
      <w:bookmarkStart w:id="282" w:name="_Toc265228366"/>
      <w:r/>
      <w:bookmarkStart w:id="283" w:name="_Toc264969218"/>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42311032"/>
      <w:r/>
      <w:bookmarkStart w:id="286" w:name="_Toc164229225"/>
      <w:r/>
      <w:bookmarkStart w:id="287" w:name="_Toc150774735"/>
      <w:r/>
      <w:bookmarkStart w:id="288" w:name="_Toc127151530"/>
      <w:r/>
      <w:bookmarkStart w:id="289" w:name="_Toc151193918"/>
      <w:r/>
      <w:bookmarkStart w:id="290" w:name="_Toc151190157"/>
      <w:r/>
      <w:bookmarkStart w:id="291" w:name="_Toc127151731"/>
      <w:r/>
      <w:bookmarkStart w:id="292" w:name="_Toc164608644"/>
      <w:r/>
      <w:bookmarkStart w:id="293" w:name="_Toc164351624"/>
      <w:r/>
      <w:bookmarkStart w:id="294" w:name="_Toc520356155"/>
      <w:r/>
      <w:bookmarkStart w:id="295" w:name="_Toc151193628"/>
      <w:r/>
      <w:bookmarkStart w:id="296" w:name="_Toc149720823"/>
      <w:r/>
      <w:bookmarkStart w:id="297" w:name="_Toc150774630"/>
      <w:r/>
      <w:bookmarkStart w:id="298" w:name="_Toc151193700"/>
      <w:r/>
      <w:bookmarkStart w:id="299" w:name="_Toc151193772"/>
      <w:r/>
      <w:bookmarkStart w:id="300" w:name="_Toc150509281"/>
      <w:r/>
      <w:bookmarkStart w:id="301" w:name="_Toc151193844"/>
      <w:r/>
      <w:bookmarkStart w:id="302" w:name="_Toc150480768"/>
      <w:r/>
      <w:bookmarkStart w:id="303" w:name="_Toc164229371"/>
      <w:r/>
      <w:bookmarkStart w:id="304" w:name="_Toc164608799"/>
      <w:r/>
      <w:bookmarkStart w:id="305" w:name="_Toc127161444"/>
      <w:r/>
      <w:bookmarkStart w:id="306" w:name="_Toc195842895"/>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26965804"/>
      <w:r/>
      <w:bookmarkStart w:id="308" w:name="_Toc195842896"/>
      <w:r/>
      <w:bookmarkStart w:id="309" w:name="_Toc164351625"/>
      <w:r/>
      <w:bookmarkStart w:id="310" w:name="_Toc151190158"/>
      <w:r/>
      <w:bookmarkStart w:id="311" w:name="_Toc305158799"/>
      <w:r/>
      <w:bookmarkStart w:id="312" w:name="_Toc520356156"/>
      <w:r/>
      <w:bookmarkStart w:id="313" w:name="_Toc149720824"/>
      <w:r/>
      <w:bookmarkStart w:id="314" w:name="_Toc164608800"/>
      <w:r/>
      <w:bookmarkStart w:id="315" w:name="_Ref467306513"/>
      <w:r/>
      <w:bookmarkStart w:id="316" w:name="_Toc127161445"/>
      <w:r/>
      <w:bookmarkStart w:id="317" w:name="_Toc264969221"/>
      <w:r/>
      <w:bookmarkStart w:id="318" w:name="_Toc151193773"/>
      <w:r/>
      <w:bookmarkStart w:id="319" w:name="_Toc142311033"/>
      <w:r/>
      <w:bookmarkStart w:id="320" w:name="_Toc164229372"/>
      <w:r/>
      <w:bookmarkStart w:id="321" w:name="_Toc150509282"/>
      <w:r/>
      <w:bookmarkStart w:id="322" w:name="_Toc150774736"/>
      <w:r/>
      <w:bookmarkStart w:id="323" w:name="_Toc226965721"/>
      <w:r/>
      <w:bookmarkStart w:id="324" w:name="_Toc150774631"/>
      <w:r/>
      <w:bookmarkStart w:id="325" w:name="_Toc151193629"/>
      <w:r/>
      <w:bookmarkStart w:id="326" w:name="_Toc164608645"/>
      <w:r/>
      <w:bookmarkStart w:id="327" w:name="_Toc151193845"/>
      <w:r/>
      <w:bookmarkStart w:id="328" w:name="_Toc151193701"/>
      <w:r/>
      <w:bookmarkStart w:id="329" w:name="_Toc127151732"/>
      <w:r/>
      <w:bookmarkStart w:id="330" w:name="_Toc265228369"/>
      <w:r/>
      <w:bookmarkStart w:id="331" w:name="_Toc164229226"/>
      <w:r/>
      <w:bookmarkStart w:id="332" w:name="_Toc127151531"/>
      <w:r/>
      <w:bookmarkStart w:id="333" w:name="_Toc226309775"/>
      <w:r/>
      <w:bookmarkStart w:id="334" w:name="_Toc305158873"/>
      <w:r/>
      <w:bookmarkStart w:id="335" w:name="_Toc150480769"/>
      <w:r/>
      <w:bookmarkStart w:id="336" w:name="_Toc226337227"/>
      <w:r/>
      <w:bookmarkStart w:id="337" w:name="_Toc151193919"/>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226309776"/>
      <w:r/>
      <w:bookmarkStart w:id="339" w:name="_Toc195842897"/>
      <w:r/>
      <w:bookmarkStart w:id="340" w:name="_Toc305158800"/>
      <w:r/>
      <w:bookmarkStart w:id="341" w:name="_Toc164608801"/>
      <w:r/>
      <w:bookmarkStart w:id="342" w:name="_Toc164229227"/>
      <w:r/>
      <w:bookmarkStart w:id="343" w:name="_Toc305158874"/>
      <w:r/>
      <w:bookmarkStart w:id="344" w:name="_Toc164351626"/>
      <w:r/>
      <w:bookmarkStart w:id="345" w:name="_Toc226337228"/>
      <w:r/>
      <w:bookmarkStart w:id="346" w:name="_Toc151193774"/>
      <w:r/>
      <w:bookmarkStart w:id="347" w:name="_Toc264969222"/>
      <w:r/>
      <w:bookmarkStart w:id="348" w:name="_Toc164229373"/>
      <w:r/>
      <w:bookmarkStart w:id="349" w:name="_Toc150509283"/>
      <w:r/>
      <w:bookmarkStart w:id="350" w:name="_Toc142311034"/>
      <w:r/>
      <w:bookmarkStart w:id="351" w:name="_Toc151193920"/>
      <w:r/>
      <w:bookmarkStart w:id="352" w:name="_Toc149720825"/>
      <w:r/>
      <w:bookmarkStart w:id="353" w:name="_Toc150774632"/>
      <w:r/>
      <w:bookmarkStart w:id="354" w:name="_Toc151193702"/>
      <w:r/>
      <w:bookmarkStart w:id="355" w:name="_Toc151190159"/>
      <w:r/>
      <w:bookmarkStart w:id="356" w:name="_Toc520356157"/>
      <w:r/>
      <w:bookmarkStart w:id="357" w:name="_Toc164608646"/>
      <w:r/>
      <w:bookmarkStart w:id="358" w:name="_Toc265228370"/>
      <w:r/>
      <w:bookmarkStart w:id="359" w:name="_Toc151193846"/>
      <w:r/>
      <w:bookmarkStart w:id="360" w:name="_Toc226965722"/>
      <w:r/>
      <w:bookmarkStart w:id="361" w:name="_Toc151193630"/>
      <w:r/>
      <w:bookmarkStart w:id="362" w:name="_Toc127161446"/>
      <w:r/>
      <w:bookmarkStart w:id="363" w:name="_Toc226965805"/>
      <w:r/>
      <w:bookmarkStart w:id="364" w:name="_Toc150480770"/>
      <w:r/>
      <w:bookmarkStart w:id="365" w:name="_Toc127151733"/>
      <w:r/>
      <w:bookmarkStart w:id="366" w:name="_Toc150774737"/>
      <w:r/>
      <w:bookmarkStart w:id="367" w:name="_Toc127151532"/>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631"/>
      <w:r/>
      <w:bookmarkStart w:id="369" w:name="_Toc164608802"/>
      <w:r/>
      <w:bookmarkStart w:id="370" w:name="_Toc151193703"/>
      <w:r/>
      <w:bookmarkStart w:id="371" w:name="_Toc226965806"/>
      <w:r/>
      <w:bookmarkStart w:id="372" w:name="_Toc149720826"/>
      <w:r/>
      <w:bookmarkStart w:id="373" w:name="_Toc265228371"/>
      <w:r/>
      <w:bookmarkStart w:id="374" w:name="_Toc151193847"/>
      <w:r/>
      <w:bookmarkStart w:id="375" w:name="_Toc305158801"/>
      <w:r/>
      <w:bookmarkStart w:id="376" w:name="_Toc164608647"/>
      <w:r/>
      <w:bookmarkStart w:id="377" w:name="_Toc151193775"/>
      <w:r/>
      <w:bookmarkStart w:id="378" w:name="_Toc164351627"/>
      <w:r/>
      <w:bookmarkStart w:id="379" w:name="_Toc520356158"/>
      <w:r/>
      <w:bookmarkStart w:id="380" w:name="_Toc226965723"/>
      <w:r/>
      <w:bookmarkStart w:id="381" w:name="_Toc226337229"/>
      <w:r/>
      <w:bookmarkStart w:id="382" w:name="_Toc150509284"/>
      <w:r/>
      <w:bookmarkStart w:id="383" w:name="_Toc151190160"/>
      <w:r/>
      <w:bookmarkStart w:id="384" w:name="_Toc127161447"/>
      <w:r/>
      <w:bookmarkStart w:id="385" w:name="_Toc150774738"/>
      <w:r/>
      <w:bookmarkStart w:id="386" w:name="_Toc150480771"/>
      <w:r/>
      <w:bookmarkStart w:id="387" w:name="_Toc151193921"/>
      <w:r/>
      <w:bookmarkStart w:id="388" w:name="_Toc150774633"/>
      <w:r/>
      <w:bookmarkStart w:id="389" w:name="_Toc164229228"/>
      <w:r/>
      <w:bookmarkStart w:id="390" w:name="_Toc164229374"/>
      <w:r/>
      <w:bookmarkStart w:id="391" w:name="_Toc226309777"/>
      <w:r/>
      <w:bookmarkStart w:id="392" w:name="_Toc127151734"/>
      <w:r/>
      <w:bookmarkStart w:id="393" w:name="_Toc264969223"/>
      <w:r/>
      <w:bookmarkStart w:id="394" w:name="_Toc142311035"/>
      <w:r/>
      <w:bookmarkStart w:id="395" w:name="_Toc305158875"/>
      <w:r/>
      <w:bookmarkStart w:id="396" w:name="_Toc195842898"/>
      <w:r/>
      <w:bookmarkStart w:id="397" w:name="_Toc127151533"/>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95842899"/>
      <w:r/>
      <w:bookmarkStart w:id="399" w:name="_Toc151193848"/>
      <w:r/>
      <w:bookmarkStart w:id="400" w:name="_Toc226337230"/>
      <w:r/>
      <w:bookmarkStart w:id="401" w:name="_Toc305158802"/>
      <w:r/>
      <w:bookmarkStart w:id="402" w:name="_Toc150774634"/>
      <w:r/>
      <w:bookmarkStart w:id="403" w:name="_Toc265228372"/>
      <w:r/>
      <w:bookmarkStart w:id="404" w:name="_Toc226309778"/>
      <w:r/>
      <w:bookmarkStart w:id="405" w:name="_Toc151193704"/>
      <w:r/>
      <w:bookmarkStart w:id="406" w:name="_Toc142311036"/>
      <w:r/>
      <w:bookmarkStart w:id="407" w:name="_Toc520356159"/>
      <w:r/>
      <w:bookmarkStart w:id="408" w:name="_Toc226965724"/>
      <w:r/>
      <w:bookmarkStart w:id="409" w:name="_Toc151193776"/>
      <w:r/>
      <w:bookmarkStart w:id="410" w:name="_Toc264969224"/>
      <w:r/>
      <w:bookmarkStart w:id="411" w:name="_Toc127151534"/>
      <w:r/>
      <w:bookmarkStart w:id="412" w:name="_Toc151193632"/>
      <w:r/>
      <w:bookmarkStart w:id="413" w:name="_Toc151193922"/>
      <w:r/>
      <w:bookmarkStart w:id="414" w:name="_Toc226965807"/>
      <w:r/>
      <w:bookmarkStart w:id="415" w:name="_Toc305158876"/>
      <w:r/>
      <w:bookmarkStart w:id="416" w:name="_Toc150480772"/>
      <w:r/>
      <w:bookmarkStart w:id="417" w:name="_Toc151190161"/>
      <w:r/>
      <w:bookmarkStart w:id="418" w:name="_Toc150509285"/>
      <w:r/>
      <w:bookmarkStart w:id="419" w:name="_Toc15077473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849"/>
      <w:r/>
      <w:bookmarkStart w:id="421" w:name="_Toc226965808"/>
      <w:r/>
      <w:bookmarkStart w:id="422" w:name="_Toc164608804"/>
      <w:r/>
      <w:bookmarkStart w:id="423" w:name="_Toc150509286"/>
      <w:r/>
      <w:bookmarkStart w:id="424" w:name="_Toc127161449"/>
      <w:r/>
      <w:bookmarkStart w:id="425" w:name="_Toc151193923"/>
      <w:r/>
      <w:bookmarkStart w:id="426" w:name="_Toc142311037"/>
      <w:r/>
      <w:bookmarkStart w:id="427" w:name="_Toc164229376"/>
      <w:r/>
      <w:bookmarkStart w:id="428" w:name="_Toc226337231"/>
      <w:r/>
      <w:bookmarkStart w:id="429" w:name="_Toc150774635"/>
      <w:r/>
      <w:bookmarkStart w:id="430" w:name="_Toc164351629"/>
      <w:r/>
      <w:bookmarkStart w:id="431" w:name="_Toc226309779"/>
      <w:r/>
      <w:bookmarkStart w:id="432" w:name="_Toc151193633"/>
      <w:r/>
      <w:bookmarkStart w:id="433" w:name="_Toc265228373"/>
      <w:r/>
      <w:bookmarkStart w:id="434" w:name="_Toc520356160"/>
      <w:r/>
      <w:bookmarkStart w:id="435" w:name="_Toc226965725"/>
      <w:r/>
      <w:bookmarkStart w:id="436" w:name="_Toc151193705"/>
      <w:r/>
      <w:bookmarkStart w:id="437" w:name="_Toc305158877"/>
      <w:r/>
      <w:bookmarkStart w:id="438" w:name="_Toc127151736"/>
      <w:r/>
      <w:bookmarkStart w:id="439" w:name="_Toc195842900"/>
      <w:r/>
      <w:bookmarkStart w:id="440" w:name="_Toc164229230"/>
      <w:r/>
      <w:bookmarkStart w:id="441" w:name="_Toc164608649"/>
      <w:r/>
      <w:bookmarkStart w:id="442" w:name="_Toc264969225"/>
      <w:r/>
      <w:bookmarkStart w:id="443" w:name="_Toc149720828"/>
      <w:r/>
      <w:bookmarkStart w:id="444" w:name="_Toc150774740"/>
      <w:r/>
      <w:bookmarkStart w:id="445" w:name="_Toc151190162"/>
      <w:r/>
      <w:bookmarkStart w:id="446" w:name="_Toc305158803"/>
      <w:r/>
      <w:bookmarkStart w:id="447" w:name="_Toc127151535"/>
      <w:r/>
      <w:bookmarkStart w:id="448" w:name="_Toc151193777"/>
      <w:r/>
      <w:bookmarkStart w:id="449" w:name="_Toc150480773"/>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3924"/>
      <w:r/>
      <w:bookmarkStart w:id="451" w:name="_Toc127161450"/>
      <w:r/>
      <w:bookmarkStart w:id="452" w:name="_Toc151193706"/>
      <w:r/>
      <w:bookmarkStart w:id="453" w:name="_Toc226337232"/>
      <w:r/>
      <w:bookmarkStart w:id="454" w:name="_Toc151190163"/>
      <w:r/>
      <w:bookmarkStart w:id="455" w:name="_Toc149720829"/>
      <w:r/>
      <w:bookmarkStart w:id="456" w:name="_Toc164229231"/>
      <w:r/>
      <w:bookmarkStart w:id="457" w:name="_Toc264969226"/>
      <w:r/>
      <w:bookmarkStart w:id="458" w:name="_Toc164608650"/>
      <w:r/>
      <w:bookmarkStart w:id="459" w:name="_Toc151193850"/>
      <w:r/>
      <w:bookmarkStart w:id="460" w:name="_Toc195842901"/>
      <w:r/>
      <w:bookmarkStart w:id="461" w:name="_Toc164229377"/>
      <w:r/>
      <w:bookmarkStart w:id="462" w:name="_Toc520356161"/>
      <w:r/>
      <w:bookmarkStart w:id="463" w:name="_Toc151193778"/>
      <w:r/>
      <w:bookmarkStart w:id="464" w:name="_Toc150774741"/>
      <w:r/>
      <w:bookmarkStart w:id="465" w:name="_Toc226309780"/>
      <w:r/>
      <w:bookmarkStart w:id="466" w:name="_Toc127151536"/>
      <w:r/>
      <w:bookmarkStart w:id="467" w:name="_Toc150509287"/>
      <w:r/>
      <w:bookmarkStart w:id="468" w:name="_Toc305158878"/>
      <w:r/>
      <w:bookmarkStart w:id="469" w:name="_Toc164351630"/>
      <w:r/>
      <w:bookmarkStart w:id="470" w:name="_Toc151193634"/>
      <w:r/>
      <w:bookmarkStart w:id="471" w:name="_Toc226965809"/>
      <w:r/>
      <w:bookmarkStart w:id="472" w:name="_Toc127151737"/>
      <w:r/>
      <w:bookmarkStart w:id="473" w:name="_Toc142311038"/>
      <w:r/>
      <w:bookmarkStart w:id="474" w:name="_Toc150774636"/>
      <w:r/>
      <w:bookmarkStart w:id="475" w:name="_Toc226965726"/>
      <w:r/>
      <w:bookmarkStart w:id="476" w:name="_Toc164608805"/>
      <w:r/>
      <w:bookmarkStart w:id="477" w:name="_Toc150480774"/>
      <w:r/>
      <w:bookmarkStart w:id="478" w:name="_Toc265228374"/>
      <w:r/>
      <w:bookmarkStart w:id="479" w:name="_Toc305158804"/>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0509288"/>
      <w:r/>
      <w:bookmarkStart w:id="481" w:name="_Toc150480775"/>
      <w:r/>
      <w:bookmarkStart w:id="482" w:name="_Toc150774742"/>
      <w:r/>
      <w:bookmarkStart w:id="483" w:name="_Toc151190164"/>
      <w:r/>
      <w:bookmarkStart w:id="484" w:name="_Toc226337233"/>
      <w:r/>
      <w:bookmarkStart w:id="485" w:name="_Toc142311039"/>
      <w:r/>
      <w:bookmarkStart w:id="486" w:name="_Toc264969227"/>
      <w:r/>
      <w:bookmarkStart w:id="487" w:name="_Toc127151738"/>
      <w:r/>
      <w:bookmarkStart w:id="488" w:name="_Toc265228375"/>
      <w:r/>
      <w:bookmarkStart w:id="489" w:name="_Toc149720830"/>
      <w:r/>
      <w:bookmarkStart w:id="490" w:name="_Toc164229378"/>
      <w:r/>
      <w:bookmarkStart w:id="491" w:name="_Toc151193779"/>
      <w:r/>
      <w:bookmarkStart w:id="492" w:name="_Toc127151537"/>
      <w:r/>
      <w:bookmarkStart w:id="493" w:name="_Toc127161451"/>
      <w:r/>
      <w:bookmarkStart w:id="494" w:name="_Toc164608651"/>
      <w:r/>
      <w:bookmarkStart w:id="495" w:name="_Toc226309781"/>
      <w:r/>
      <w:bookmarkStart w:id="496" w:name="_Toc164229232"/>
      <w:r/>
      <w:bookmarkStart w:id="497" w:name="_Toc226965727"/>
      <w:r/>
      <w:bookmarkStart w:id="498" w:name="_Toc150774637"/>
      <w:r/>
      <w:bookmarkStart w:id="499" w:name="_Toc164351631"/>
      <w:r/>
      <w:bookmarkStart w:id="500" w:name="_Toc520356162"/>
      <w:r/>
      <w:bookmarkStart w:id="501" w:name="_Toc226965810"/>
      <w:r/>
      <w:bookmarkStart w:id="502" w:name="_Toc151193925"/>
      <w:r/>
      <w:bookmarkStart w:id="503" w:name="_Toc305158805"/>
      <w:r/>
      <w:bookmarkStart w:id="504" w:name="_Toc151193635"/>
      <w:r/>
      <w:bookmarkStart w:id="505" w:name="_Toc164608806"/>
      <w:r/>
      <w:bookmarkStart w:id="506" w:name="_Toc151193707"/>
      <w:r/>
      <w:bookmarkStart w:id="507" w:name="_Toc151193851"/>
      <w:r/>
      <w:bookmarkStart w:id="508" w:name="_Toc195842902"/>
      <w:r/>
      <w:bookmarkStart w:id="509" w:name="_Toc305158879"/>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150774743"/>
      <w:r/>
      <w:bookmarkStart w:id="511" w:name="_Toc127151538"/>
      <w:r/>
      <w:bookmarkStart w:id="512" w:name="_Toc520356163"/>
      <w:r/>
      <w:bookmarkStart w:id="513" w:name="_Toc142311040"/>
      <w:r/>
      <w:bookmarkStart w:id="514" w:name="_Toc264969228"/>
      <w:r/>
      <w:bookmarkStart w:id="515" w:name="_Toc226337234"/>
      <w:r/>
      <w:bookmarkStart w:id="516" w:name="_Toc151193708"/>
      <w:r/>
      <w:bookmarkStart w:id="517" w:name="_Toc226965728"/>
      <w:r/>
      <w:bookmarkStart w:id="518" w:name="_Toc265228376"/>
      <w:r/>
      <w:bookmarkStart w:id="519" w:name="_Toc226965811"/>
      <w:r/>
      <w:bookmarkStart w:id="520" w:name="_Toc150774638"/>
      <w:r/>
      <w:bookmarkStart w:id="521" w:name="_Toc150480776"/>
      <w:r/>
      <w:bookmarkStart w:id="522" w:name="_Toc150509289"/>
      <w:r/>
      <w:bookmarkStart w:id="523" w:name="_Toc195842903"/>
      <w:r/>
      <w:bookmarkStart w:id="524" w:name="_Toc226309782"/>
      <w:r/>
      <w:bookmarkStart w:id="525" w:name="_Toc305158806"/>
      <w:r/>
      <w:bookmarkStart w:id="526" w:name="_Toc151193852"/>
      <w:r/>
      <w:bookmarkStart w:id="527" w:name="_Toc305158880"/>
      <w:r/>
      <w:bookmarkStart w:id="528" w:name="_Toc151193636"/>
      <w:r/>
      <w:bookmarkStart w:id="529" w:name="_Toc151193780"/>
      <w:r/>
      <w:bookmarkStart w:id="530" w:name="_Toc151193926"/>
      <w:r/>
      <w:bookmarkStart w:id="531" w:name="_Toc151190165"/>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0480777"/>
      <w:r/>
      <w:bookmarkStart w:id="533" w:name="_Toc151190166"/>
      <w:r/>
      <w:bookmarkStart w:id="534" w:name="_Toc305158881"/>
      <w:r/>
      <w:bookmarkStart w:id="535" w:name="_Toc149720832"/>
      <w:r/>
      <w:bookmarkStart w:id="536" w:name="_Toc226965729"/>
      <w:r/>
      <w:bookmarkStart w:id="537" w:name="_Toc151193927"/>
      <w:r/>
      <w:bookmarkStart w:id="538" w:name="_Toc151193637"/>
      <w:r/>
      <w:bookmarkStart w:id="539" w:name="_Toc150509290"/>
      <w:r/>
      <w:bookmarkStart w:id="540" w:name="_Toc195842904"/>
      <w:r/>
      <w:bookmarkStart w:id="541" w:name="_Toc264969229"/>
      <w:r/>
      <w:bookmarkStart w:id="542" w:name="_Toc164351633"/>
      <w:r/>
      <w:bookmarkStart w:id="543" w:name="_Toc226337235"/>
      <w:r/>
      <w:bookmarkStart w:id="544" w:name="_Toc164229380"/>
      <w:r/>
      <w:bookmarkStart w:id="545" w:name="_Toc151193781"/>
      <w:r/>
      <w:bookmarkStart w:id="546" w:name="_Toc127151740"/>
      <w:r/>
      <w:bookmarkStart w:id="547" w:name="_Toc265228377"/>
      <w:r/>
      <w:bookmarkStart w:id="548" w:name="_Toc164608808"/>
      <w:r/>
      <w:bookmarkStart w:id="549" w:name="_Toc142311041"/>
      <w:r/>
      <w:bookmarkStart w:id="550" w:name="_Toc226965812"/>
      <w:r/>
      <w:bookmarkStart w:id="551" w:name="_Toc164608653"/>
      <w:r/>
      <w:bookmarkStart w:id="552" w:name="_Toc164229234"/>
      <w:r/>
      <w:bookmarkStart w:id="553" w:name="_Toc150774639"/>
      <w:r/>
      <w:bookmarkStart w:id="554" w:name="_Toc127151539"/>
      <w:r/>
      <w:bookmarkStart w:id="555" w:name="_Toc127161453"/>
      <w:r/>
      <w:bookmarkStart w:id="556" w:name="_Toc151193709"/>
      <w:r/>
      <w:bookmarkStart w:id="557" w:name="_Toc151193853"/>
      <w:r/>
      <w:bookmarkStart w:id="558" w:name="_Toc520356164"/>
      <w:r/>
      <w:bookmarkStart w:id="559" w:name="_Toc305158807"/>
      <w:r/>
      <w:bookmarkStart w:id="560" w:name="_Toc150774744"/>
      <w:r/>
      <w:bookmarkStart w:id="561" w:name="_Toc22630978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608654"/>
      <w:r/>
      <w:bookmarkStart w:id="564" w:name="_Toc150480778"/>
      <w:r/>
      <w:bookmarkStart w:id="565" w:name="_Toc127151540"/>
      <w:r/>
      <w:bookmarkStart w:id="566" w:name="_Toc265228378"/>
      <w:r/>
      <w:bookmarkStart w:id="567" w:name="_Toc226309784"/>
      <w:r/>
      <w:bookmarkStart w:id="568" w:name="_Toc151193782"/>
      <w:r/>
      <w:bookmarkStart w:id="569" w:name="_Toc226337236"/>
      <w:r/>
      <w:bookmarkStart w:id="570" w:name="_Toc264969230"/>
      <w:r/>
      <w:bookmarkStart w:id="571" w:name="_Toc150509291"/>
      <w:r/>
      <w:bookmarkStart w:id="572" w:name="_Toc150774640"/>
      <w:r/>
      <w:bookmarkStart w:id="573" w:name="_Toc195842905"/>
      <w:r/>
      <w:bookmarkStart w:id="574" w:name="_Toc151193928"/>
      <w:r/>
      <w:bookmarkStart w:id="575" w:name="_Toc164229381"/>
      <w:r/>
      <w:bookmarkStart w:id="576" w:name="_Toc151193638"/>
      <w:r/>
      <w:bookmarkStart w:id="577" w:name="_Toc164229235"/>
      <w:r/>
      <w:bookmarkStart w:id="578" w:name="_Toc164351634"/>
      <w:r/>
      <w:bookmarkStart w:id="579" w:name="_Toc150774745"/>
      <w:r/>
      <w:bookmarkStart w:id="580" w:name="_Toc226965730"/>
      <w:r/>
      <w:bookmarkStart w:id="581" w:name="_Toc151193710"/>
      <w:r/>
      <w:bookmarkStart w:id="582" w:name="_Toc127151741"/>
      <w:r/>
      <w:bookmarkStart w:id="583" w:name="_Toc305158808"/>
      <w:r/>
      <w:bookmarkStart w:id="584" w:name="_Toc151193854"/>
      <w:r/>
      <w:bookmarkStart w:id="585" w:name="_Toc305158882"/>
      <w:r/>
      <w:bookmarkStart w:id="586" w:name="_Toc164608809"/>
      <w:r/>
      <w:bookmarkStart w:id="587" w:name="_Toc142311042"/>
      <w:r/>
      <w:bookmarkStart w:id="588" w:name="_Toc226965813"/>
      <w:r/>
      <w:bookmarkStart w:id="589" w:name="_Toc127161454"/>
      <w:r/>
      <w:bookmarkStart w:id="590" w:name="_Toc149720833"/>
      <w:r/>
      <w:bookmarkStart w:id="591" w:name="_Toc151190167"/>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142311047"/>
      <w:r/>
      <w:bookmarkStart w:id="595" w:name="_Toc226965818"/>
      <w:r/>
      <w:bookmarkStart w:id="596" w:name="_Toc151193787"/>
      <w:r/>
      <w:bookmarkStart w:id="597" w:name="_Toc150774645"/>
      <w:r/>
      <w:bookmarkStart w:id="598" w:name="_Toc151193859"/>
      <w:r/>
      <w:bookmarkStart w:id="599" w:name="_Toc150509296"/>
      <w:r/>
      <w:bookmarkStart w:id="600" w:name="_Toc305158813"/>
      <w:r/>
      <w:bookmarkStart w:id="601" w:name="_Toc265228383"/>
      <w:r/>
      <w:bookmarkStart w:id="602" w:name="_Toc264969235"/>
      <w:r/>
      <w:bookmarkStart w:id="603" w:name="_Toc151193715"/>
      <w:r/>
      <w:bookmarkStart w:id="604" w:name="_Toc151193933"/>
      <w:r/>
      <w:bookmarkStart w:id="605" w:name="_Toc226965735"/>
      <w:r/>
      <w:bookmarkStart w:id="606" w:name="_Toc305158887"/>
      <w:r/>
      <w:bookmarkStart w:id="607" w:name="_Toc226309789"/>
      <w:r/>
      <w:bookmarkStart w:id="608" w:name="_Toc226337241"/>
      <w:r/>
      <w:bookmarkStart w:id="609" w:name="_Toc195842910"/>
      <w:r/>
      <w:bookmarkStart w:id="610" w:name="_Toc127151545"/>
      <w:r/>
      <w:bookmarkStart w:id="611" w:name="_Toc151193643"/>
      <w:r/>
      <w:bookmarkStart w:id="612" w:name="_Toc150480783"/>
      <w:r/>
      <w:bookmarkStart w:id="613" w:name="_Toc151190172"/>
      <w:r/>
      <w:bookmarkStart w:id="614" w:name="_Toc150774750"/>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0174"/>
      <w:r/>
      <w:bookmarkStart w:id="616" w:name="_Toc151193717"/>
      <w:r/>
      <w:bookmarkStart w:id="617" w:name="_Toc127151748"/>
      <w:r/>
      <w:bookmarkStart w:id="618" w:name="_Toc150509298"/>
      <w:r/>
      <w:bookmarkStart w:id="619" w:name="_Toc164351641"/>
      <w:r/>
      <w:bookmarkStart w:id="620" w:name="_Toc151193861"/>
      <w:r/>
      <w:bookmarkStart w:id="621" w:name="_Toc151193645"/>
      <w:r/>
      <w:bookmarkStart w:id="622" w:name="_Toc226309791"/>
      <w:r/>
      <w:bookmarkStart w:id="623" w:name="_Toc305158815"/>
      <w:r/>
      <w:bookmarkStart w:id="624" w:name="_Toc150774752"/>
      <w:r/>
      <w:bookmarkStart w:id="625" w:name="_Toc127161461"/>
      <w:r/>
      <w:bookmarkStart w:id="626" w:name="_Toc151193789"/>
      <w:r/>
      <w:bookmarkStart w:id="627" w:name="_Toc150774647"/>
      <w:r/>
      <w:bookmarkStart w:id="628" w:name="_Toc127151547"/>
      <w:r/>
      <w:bookmarkStart w:id="629" w:name="_Toc265228385"/>
      <w:r/>
      <w:bookmarkStart w:id="630" w:name="_Toc164229242"/>
      <w:r/>
      <w:bookmarkStart w:id="631" w:name="_Toc149720840"/>
      <w:r/>
      <w:bookmarkStart w:id="632" w:name="_Toc226965820"/>
      <w:r/>
      <w:bookmarkStart w:id="633" w:name="_Toc305158889"/>
      <w:r/>
      <w:bookmarkStart w:id="634" w:name="_Toc164229388"/>
      <w:r/>
      <w:bookmarkStart w:id="635" w:name="_Toc142311049"/>
      <w:r/>
      <w:bookmarkStart w:id="636" w:name="_Toc226965737"/>
      <w:r/>
      <w:bookmarkStart w:id="637" w:name="_Toc150480785"/>
      <w:r/>
      <w:bookmarkStart w:id="638" w:name="_Toc195842912"/>
      <w:r/>
      <w:bookmarkStart w:id="639" w:name="_Toc226337243"/>
      <w:r/>
      <w:bookmarkStart w:id="640" w:name="_Toc264969237"/>
      <w:r/>
      <w:bookmarkStart w:id="641" w:name="_Toc164608816"/>
      <w:r/>
      <w:bookmarkStart w:id="642" w:name="_Toc151193935"/>
      <w:r/>
      <w:bookmarkStart w:id="643" w:name="_Toc164608661"/>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64969239"/>
      <w:r/>
      <w:bookmarkStart w:id="645" w:name="_Toc226309793"/>
      <w:r/>
      <w:bookmarkStart w:id="646" w:name="_Toc151193863"/>
      <w:r/>
      <w:bookmarkStart w:id="647" w:name="_Toc150509300"/>
      <w:r/>
      <w:bookmarkStart w:id="648" w:name="_Toc164608663"/>
      <w:r/>
      <w:bookmarkStart w:id="649" w:name="_Toc164229390"/>
      <w:r/>
      <w:bookmarkStart w:id="650" w:name="_Toc305158891"/>
      <w:r/>
      <w:bookmarkStart w:id="651" w:name="_Toc226337245"/>
      <w:r/>
      <w:bookmarkStart w:id="652" w:name="_Toc520356176"/>
      <w:r/>
      <w:bookmarkStart w:id="653" w:name="_Ref467307090"/>
      <w:r/>
      <w:bookmarkStart w:id="654" w:name="_Ref467306425"/>
      <w:r/>
      <w:bookmarkStart w:id="655" w:name="_Toc226965822"/>
      <w:r/>
      <w:bookmarkStart w:id="656" w:name="_Toc150480787"/>
      <w:r/>
      <w:bookmarkStart w:id="657" w:name="_Toc265228387"/>
      <w:r/>
      <w:bookmarkStart w:id="658" w:name="_Toc195842914"/>
      <w:r/>
      <w:bookmarkStart w:id="659" w:name="_Toc151193719"/>
      <w:r/>
      <w:bookmarkStart w:id="660" w:name="_Toc151193647"/>
      <w:r/>
      <w:bookmarkStart w:id="661" w:name="_Toc305158817"/>
      <w:r/>
      <w:bookmarkStart w:id="662" w:name="_Toc127161463"/>
      <w:r/>
      <w:bookmarkStart w:id="663" w:name="_Toc164608818"/>
      <w:r/>
      <w:bookmarkStart w:id="664" w:name="_Toc142311051"/>
      <w:r/>
      <w:bookmarkStart w:id="665" w:name="_Toc164229244"/>
      <w:r/>
      <w:bookmarkStart w:id="666" w:name="_Toc149720842"/>
      <w:r/>
      <w:bookmarkStart w:id="667" w:name="_Toc164351643"/>
      <w:r/>
      <w:bookmarkStart w:id="668" w:name="_Toc151193937"/>
      <w:r/>
      <w:bookmarkStart w:id="669" w:name="_Toc150774649"/>
      <w:r/>
      <w:bookmarkStart w:id="670" w:name="_Toc127151750"/>
      <w:r/>
      <w:bookmarkStart w:id="671" w:name="_Toc151193791"/>
      <w:r/>
      <w:bookmarkStart w:id="672" w:name="_Toc127151549"/>
      <w:r/>
      <w:bookmarkStart w:id="673" w:name="_Toc151190176"/>
      <w:r/>
      <w:bookmarkStart w:id="674" w:name="_Toc150774754"/>
      <w:r/>
      <w:bookmarkStart w:id="675" w:name="_Toc226965739"/>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95842915"/>
      <w:r/>
      <w:bookmarkStart w:id="677" w:name="_Toc142311052"/>
      <w:r/>
      <w:bookmarkStart w:id="678" w:name="_Toc151193938"/>
      <w:r/>
      <w:bookmarkStart w:id="679" w:name="_Toc265228388"/>
      <w:r/>
      <w:bookmarkStart w:id="680" w:name="_Toc150480788"/>
      <w:r/>
      <w:bookmarkStart w:id="681" w:name="_Toc151193720"/>
      <w:r/>
      <w:bookmarkStart w:id="682" w:name="_Toc151190177"/>
      <w:r/>
      <w:bookmarkStart w:id="683" w:name="_Toc520356175"/>
      <w:r/>
      <w:bookmarkStart w:id="684" w:name="_Toc150509301"/>
      <w:r/>
      <w:bookmarkStart w:id="685" w:name="_Toc127151751"/>
      <w:r/>
      <w:bookmarkStart w:id="686" w:name="_Ref467307204"/>
      <w:r/>
      <w:bookmarkStart w:id="687" w:name="_Toc226337246"/>
      <w:r/>
      <w:bookmarkStart w:id="688" w:name="_Toc226965740"/>
      <w:r/>
      <w:bookmarkStart w:id="689" w:name="_Toc164229391"/>
      <w:r/>
      <w:bookmarkStart w:id="690" w:name="_Toc149720843"/>
      <w:r/>
      <w:bookmarkStart w:id="691" w:name="_Toc164229245"/>
      <w:r/>
      <w:bookmarkStart w:id="692" w:name="_Toc164351644"/>
      <w:r/>
      <w:bookmarkStart w:id="693" w:name="_Ref467307062"/>
      <w:r/>
      <w:bookmarkStart w:id="694" w:name="_Toc127151550"/>
      <w:r/>
      <w:bookmarkStart w:id="695" w:name="_Toc164608664"/>
      <w:r/>
      <w:bookmarkStart w:id="696" w:name="_Toc151193792"/>
      <w:r/>
      <w:bookmarkStart w:id="697" w:name="_Toc127161464"/>
      <w:r/>
      <w:bookmarkStart w:id="698" w:name="_Toc151193864"/>
      <w:r/>
      <w:bookmarkStart w:id="699" w:name="_Toc305158818"/>
      <w:r/>
      <w:bookmarkStart w:id="700" w:name="_Toc151193648"/>
      <w:r/>
      <w:bookmarkStart w:id="701" w:name="_Toc164608819"/>
      <w:r/>
      <w:bookmarkStart w:id="702" w:name="_Toc226965823"/>
      <w:r/>
      <w:bookmarkStart w:id="703" w:name="_Ref467306377"/>
      <w:r/>
      <w:bookmarkStart w:id="704" w:name="_Toc150774755"/>
      <w:r/>
      <w:bookmarkStart w:id="705" w:name="_Toc264969240"/>
      <w:r/>
      <w:bookmarkStart w:id="706" w:name="_Toc226309794"/>
      <w:r/>
      <w:bookmarkStart w:id="707" w:name="_Toc150774650"/>
      <w:r/>
      <w:bookmarkStart w:id="708" w:name="_Ref467306978"/>
      <w:r/>
      <w:bookmarkStart w:id="709" w:name="_Toc30515889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7"/>
          <w:rFonts w:hint="eastAsia" w:ascii="宋体" w:hAnsi="宋体" w:cs="宋体"/>
        </w:rPr>
        <w:t xml:space="preserve">http://gk</w:t>
      </w:r>
      <w:bookmarkStart w:id="710" w:name="_Hlt100654014"/>
      <w:r>
        <w:rPr>
          <w:rStyle w:val="1147"/>
          <w:rFonts w:hint="eastAsia" w:ascii="宋体" w:hAnsi="宋体" w:cs="宋体"/>
        </w:rPr>
        <w:t xml:space="preserve">s</w:t>
      </w:r>
      <w:bookmarkEnd w:id="710"/>
      <w:r>
        <w:rPr>
          <w:rStyle w:val="1147"/>
          <w:rFonts w:hint="eastAsia" w:ascii="宋体" w:hAnsi="宋体" w:cs="宋体"/>
        </w:rPr>
        <w:t xml:space="preserve">.m</w:t>
      </w:r>
      <w:bookmarkStart w:id="711" w:name="_Hlt100653994"/>
      <w:r/>
      <w:bookmarkStart w:id="712" w:name="_Hlt100653993"/>
      <w:r>
        <w:rPr>
          <w:rStyle w:val="1147"/>
          <w:rFonts w:hint="eastAsia" w:ascii="宋体" w:hAnsi="宋体" w:cs="宋体"/>
        </w:rPr>
        <w:t xml:space="preserve">o</w:t>
      </w:r>
      <w:bookmarkEnd w:id="711"/>
      <w:r/>
      <w:bookmarkEnd w:id="712"/>
      <w:r>
        <w:rPr>
          <w:rStyle w:val="1147"/>
          <w:rFonts w:hint="eastAsia" w:ascii="宋体" w:hAnsi="宋体" w:cs="宋体"/>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353873664"/>
      <w:r/>
      <w:bookmarkStart w:id="714" w:name="_Toc265228392"/>
      <w:r/>
      <w:bookmarkStart w:id="715" w:name="_Toc226337250"/>
      <w:r/>
      <w:bookmarkStart w:id="716" w:name="_Toc150480792"/>
      <w:r/>
      <w:bookmarkStart w:id="717" w:name="_Toc264969244"/>
      <w:r/>
      <w:bookmarkStart w:id="718" w:name="_Toc305158822"/>
      <w:r/>
      <w:bookmarkStart w:id="719" w:name="_Toc353873934"/>
      <w:r/>
      <w:bookmarkStart w:id="720" w:name="_Toc142311056"/>
      <w:r/>
      <w:bookmarkStart w:id="721" w:name="_Toc150774759"/>
      <w:r/>
      <w:bookmarkStart w:id="722" w:name="_Toc127151554"/>
      <w:r/>
      <w:bookmarkStart w:id="723" w:name="_Toc353825544"/>
      <w:r/>
      <w:bookmarkStart w:id="724" w:name="_Toc305158896"/>
      <w:r/>
      <w:bookmarkStart w:id="725" w:name="_Toc226965827"/>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2"/>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072"/>
        <w:numPr>
          <w:ilvl w:val="0"/>
          <w:numId w:val="12"/>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072"/>
        <w:numPr>
          <w:ilvl w:val="0"/>
          <w:numId w:val="12"/>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12"/>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29" w:name="_Hlt487972895"/>
            <w:r/>
            <w:bookmarkEnd w:id="729"/>
            <w:r/>
            <w:bookmarkStart w:id="730" w:name="_Toc226965858"/>
            <w:r/>
            <w:bookmarkStart w:id="731" w:name="_Toc353873940"/>
            <w:r/>
            <w:bookmarkStart w:id="732" w:name="_Toc353825550"/>
            <w:r/>
            <w:bookmarkStart w:id="733" w:name="_Toc127161490"/>
            <w:r/>
            <w:bookmarkStart w:id="734" w:name="_Toc127151779"/>
            <w:r>
              <w:rPr>
                <w:rFonts w:hint="eastAsia" w:ascii="宋体" w:hAnsi="宋体" w:cs="宋体"/>
                <w:b/>
                <w:sz w:val="24"/>
              </w:rPr>
              <w:t xml:space="preserve">序号</w:t>
            </w:r>
            <w:r>
              <w:rPr>
                <w:rFonts w:hint="eastAsia" w:ascii="宋体" w:hAnsi="宋体" w:cs="宋体"/>
                <w:b/>
                <w:sz w:val="24"/>
              </w:rPr>
            </w:r>
            <w:r/>
          </w:p>
        </w:tc>
        <w:tc>
          <w:tcPr>
            <w:tcW w:w="1066"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5"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1"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1491"/>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是否接受联合体投标</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本项目不接受联合体投标，投标人不得为联合体。</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72"/>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3"/>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226965731"/>
      <w:r/>
      <w:bookmarkStart w:id="738" w:name="_Toc164229382"/>
      <w:r/>
      <w:bookmarkStart w:id="739" w:name="_Toc305158883"/>
      <w:r/>
      <w:bookmarkStart w:id="740" w:name="_Toc150480779"/>
      <w:r/>
      <w:bookmarkStart w:id="741" w:name="_Toc151193711"/>
      <w:r/>
      <w:bookmarkStart w:id="742" w:name="_Toc149720834"/>
      <w:r/>
      <w:bookmarkStart w:id="743" w:name="_Toc151193639"/>
      <w:r/>
      <w:bookmarkStart w:id="744" w:name="_Toc127151742"/>
      <w:r/>
      <w:bookmarkStart w:id="745" w:name="_Toc151193929"/>
      <w:r/>
      <w:bookmarkStart w:id="746" w:name="_Toc226309785"/>
      <w:r/>
      <w:bookmarkStart w:id="747" w:name="_Toc150774746"/>
      <w:r/>
      <w:bookmarkStart w:id="748" w:name="_Toc226965814"/>
      <w:r/>
      <w:bookmarkStart w:id="749" w:name="_Toc226337237"/>
      <w:r/>
      <w:bookmarkStart w:id="750" w:name="_Toc127151541"/>
      <w:r/>
      <w:bookmarkStart w:id="751" w:name="_Toc150774641"/>
      <w:r/>
      <w:bookmarkStart w:id="752" w:name="_Toc265228379"/>
      <w:r/>
      <w:bookmarkStart w:id="753" w:name="_Toc164608655"/>
      <w:r/>
      <w:bookmarkStart w:id="754" w:name="_Toc264969231"/>
      <w:r/>
      <w:bookmarkStart w:id="755" w:name="_Toc164608810"/>
      <w:r/>
      <w:bookmarkStart w:id="756" w:name="_Toc151193783"/>
      <w:r/>
      <w:bookmarkStart w:id="757" w:name="_Toc164229236"/>
      <w:r/>
      <w:bookmarkStart w:id="758" w:name="_Toc164351635"/>
      <w:r/>
      <w:bookmarkStart w:id="759" w:name="_Toc150509292"/>
      <w:r/>
      <w:bookmarkStart w:id="760" w:name="_Toc151190168"/>
      <w:r/>
      <w:bookmarkStart w:id="761" w:name="_Toc142311043"/>
      <w:r/>
      <w:bookmarkStart w:id="762" w:name="_Toc151193855"/>
      <w:r/>
      <w:bookmarkStart w:id="763" w:name="_Toc127161455"/>
      <w:r/>
      <w:bookmarkStart w:id="764" w:name="_Toc305158809"/>
      <w:r/>
      <w:bookmarkStart w:id="765" w:name="_Toc195842906"/>
      <w:r/>
      <w:bookmarkStart w:id="766" w:name="_Toc353873941"/>
      <w:r/>
      <w:bookmarkStart w:id="767" w:name="_Toc353825551"/>
      <w:r/>
      <w:bookmarkStart w:id="768" w:name="_Toc142311057"/>
      <w:r/>
      <w:bookmarkStart w:id="769" w:name="_Toc226965828"/>
      <w:r/>
      <w:bookmarkStart w:id="770" w:name="_Toc353825545"/>
      <w:r/>
      <w:bookmarkStart w:id="771" w:name="_Toc305158897"/>
      <w:r/>
      <w:bookmarkStart w:id="772" w:name="_Toc264969245"/>
      <w:r/>
      <w:bookmarkStart w:id="773" w:name="_Toc226337251"/>
      <w:r/>
      <w:bookmarkStart w:id="774" w:name="_Toc305158823"/>
      <w:r/>
      <w:bookmarkStart w:id="775" w:name="_Toc150480793"/>
      <w:r/>
      <w:bookmarkStart w:id="776" w:name="_Toc127151555"/>
      <w:r/>
      <w:bookmarkStart w:id="777" w:name="_Toc195842920"/>
      <w:r/>
      <w:bookmarkStart w:id="778" w:name="_Toc265228393"/>
      <w:r/>
      <w:bookmarkStart w:id="779" w:name="_Toc353873935"/>
      <w:r/>
      <w:bookmarkStart w:id="780" w:name="_Toc150774760"/>
      <w:r/>
      <w:bookmarkStart w:id="781" w:name="_Toc35387366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3"/>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3"/>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976" w:type="dxa"/>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3620" w:type="dxa"/>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投标完整性</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报价唯一性</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签署、加盖公章</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按照招标文件要求签署、加盖公章的；</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实质性格式</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★号条款响应</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分包承担主体资质（如有）</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分包意向协议</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（如有）</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报价的修正（如有）</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报价合理性</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1、投标（响应）报价低于采购项目预算50%的，即投标（响应）报价&lt;采购项目预算×50%；</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2、投标（响应）报价低于采购项目最高限价45%的，即投 标（响应）报价&lt;采购项目最高限价×45%；</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3、评审委员会认定的供应商报价过低、有可能影响产品质 量或者不能诚信履约的其他情形。</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进口产品</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（如有）</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公平竞争</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串通投标</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（五）不同投标人的投标文件相互混装；</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附加条件</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rPr>
                <w:rFonts w:hint="eastAsia" w:ascii="宋体" w:hAnsi="宋体" w:cs="宋体"/>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18</w:t>
            </w:r>
            <w:r>
              <w:rPr>
                <w:rFonts w:hint="eastAsia" w:ascii="宋体" w:hAnsi="宋体" w:cs="宋体"/>
                <w:sz w:val="24"/>
              </w:rPr>
            </w:r>
            <w:r/>
          </w:p>
        </w:tc>
        <w:tc>
          <w:tcPr>
            <w:tcW w:w="976"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其他无效情形</w:t>
            </w:r>
            <w:r>
              <w:rPr>
                <w:rFonts w:hint="eastAsia" w:ascii="宋体" w:hAnsi="宋体" w:cs="宋体"/>
                <w:sz w:val="24"/>
              </w:rPr>
            </w:r>
            <w:r/>
          </w:p>
        </w:tc>
        <w:tc>
          <w:tcPr>
            <w:tcW w:w="3620"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cs="宋体"/>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13"/>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27151546"/>
      <w:r/>
      <w:bookmarkStart w:id="784" w:name="_Toc150509297"/>
      <w:r/>
      <w:bookmarkStart w:id="785" w:name="_Toc164351640"/>
      <w:r/>
      <w:bookmarkStart w:id="786" w:name="_Toc226965819"/>
      <w:r/>
      <w:bookmarkStart w:id="787" w:name="_Toc305158888"/>
      <w:r/>
      <w:bookmarkStart w:id="788" w:name="_Toc151193644"/>
      <w:r/>
      <w:bookmarkStart w:id="789" w:name="_Toc265228384"/>
      <w:r/>
      <w:bookmarkStart w:id="790" w:name="_Toc151193716"/>
      <w:r/>
      <w:bookmarkStart w:id="791" w:name="_Toc151193860"/>
      <w:r/>
      <w:bookmarkStart w:id="792" w:name="_Toc149720839"/>
      <w:r/>
      <w:bookmarkStart w:id="793" w:name="_Toc520356170"/>
      <w:r/>
      <w:bookmarkStart w:id="794" w:name="_Toc164608815"/>
      <w:r/>
      <w:bookmarkStart w:id="795" w:name="_Toc164229241"/>
      <w:r/>
      <w:bookmarkStart w:id="796" w:name="_Toc305158814"/>
      <w:r/>
      <w:bookmarkStart w:id="797" w:name="_Toc151193788"/>
      <w:r/>
      <w:bookmarkStart w:id="798" w:name="_Toc164229387"/>
      <w:r/>
      <w:bookmarkStart w:id="799" w:name="_Toc264969236"/>
      <w:r/>
      <w:bookmarkStart w:id="800" w:name="_Toc127161460"/>
      <w:r/>
      <w:bookmarkStart w:id="801" w:name="_Ref467307010"/>
      <w:r/>
      <w:bookmarkStart w:id="802" w:name="_Toc195842911"/>
      <w:r/>
      <w:bookmarkStart w:id="803" w:name="_Toc150774646"/>
      <w:r/>
      <w:bookmarkStart w:id="804" w:name="_Toc151190173"/>
      <w:r/>
      <w:bookmarkStart w:id="805" w:name="_Toc150480784"/>
      <w:r/>
      <w:bookmarkStart w:id="806" w:name="_Toc164608660"/>
      <w:r/>
      <w:bookmarkStart w:id="807" w:name="_Toc142311048"/>
      <w:r/>
      <w:bookmarkStart w:id="808" w:name="_Toc226309790"/>
      <w:r/>
      <w:bookmarkStart w:id="809" w:name="_Toc226337242"/>
      <w:r/>
      <w:bookmarkStart w:id="810" w:name="_Toc226965736"/>
      <w:r/>
      <w:bookmarkStart w:id="811" w:name="_Toc127151747"/>
      <w:r/>
      <w:bookmarkStart w:id="812" w:name="_Toc150774751"/>
      <w:r/>
      <w:bookmarkStart w:id="813" w:name="_Toc15119393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1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1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rPr>
          <w:rFonts w:ascii="宋体" w:hAnsi="宋体"/>
          <w:b/>
          <w:sz w:val="24"/>
        </w:rPr>
      </w:r>
      <w:r/>
    </w:p>
    <w:p>
      <w:pPr>
        <w:pStyle w:val="1072"/>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366"/>
        <w:gridCol w:w="881"/>
        <w:gridCol w:w="3612"/>
        <w:gridCol w:w="2584"/>
      </w:tblGrid>
      <w:tr>
        <w:trPr>
          <w:trHeight w:val="170"/>
        </w:trPr>
        <w:tc>
          <w:tcPr>
            <w:tcW w:w="455" w:type="dxa"/>
            <w:vAlign w:val="center"/>
            <w:textDirection w:val="lrTb"/>
            <w:noWrap w:val="false"/>
          </w:tcPr>
          <w:p>
            <w:pPr>
              <w:pStyle w:val="1072"/>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W w:w="734" w:type="dxa"/>
            <w:vAlign w:val="center"/>
            <w:textDirection w:val="lrTb"/>
            <w:noWrap w:val="false"/>
          </w:tcPr>
          <w:p>
            <w:pPr>
              <w:pStyle w:val="1072"/>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W w:w="474" w:type="dxa"/>
            <w:vAlign w:val="center"/>
            <w:textDirection w:val="lrTb"/>
            <w:noWrap w:val="false"/>
          </w:tcPr>
          <w:p>
            <w:pPr>
              <w:pStyle w:val="1072"/>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W w:w="1944" w:type="dxa"/>
            <w:vAlign w:val="center"/>
            <w:textDirection w:val="lrTb"/>
            <w:noWrap w:val="false"/>
          </w:tcPr>
          <w:p>
            <w:pPr>
              <w:pStyle w:val="1072"/>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W w:w="1390" w:type="dxa"/>
            <w:vAlign w:val="center"/>
            <w:textDirection w:val="lrTb"/>
            <w:noWrap w:val="false"/>
          </w:tcPr>
          <w:p>
            <w:pPr>
              <w:pStyle w:val="1133"/>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W w:w="455" w:type="dxa"/>
            <w:vAlign w:val="center"/>
            <w:textDirection w:val="lrTb"/>
            <w:noWrap w:val="false"/>
          </w:tcPr>
          <w:p>
            <w:pPr>
              <w:pStyle w:val="1072"/>
              <w:ind w:firstLine="28"/>
              <w:jc w:val="center"/>
              <w:rPr>
                <w:rFonts w:hint="eastAsia" w:ascii="宋体" w:hAnsi="宋体" w:cs="宋体"/>
                <w:b/>
                <w:sz w:val="24"/>
              </w:rPr>
            </w:pPr>
            <w:r>
              <w:rPr>
                <w:rFonts w:hint="eastAsia" w:ascii="宋体" w:hAnsi="宋体" w:cs="宋体"/>
                <w:b/>
                <w:sz w:val="24"/>
                <w:lang w:bidi="ar"/>
              </w:rPr>
              <w:t xml:space="preserve">1</w:t>
            </w:r>
            <w:r>
              <w:rPr>
                <w:rFonts w:hint="eastAsia" w:ascii="宋体" w:hAnsi="宋体" w:cs="宋体"/>
                <w:b/>
                <w:sz w:val="24"/>
              </w:rPr>
            </w:r>
            <w:r/>
          </w:p>
        </w:tc>
        <w:tc>
          <w:tcPr>
            <w:tcW w:w="734" w:type="dxa"/>
            <w:vAlign w:val="center"/>
            <w:textDirection w:val="lrTb"/>
            <w:noWrap w:val="false"/>
          </w:tcPr>
          <w:p>
            <w:pPr>
              <w:pStyle w:val="1072"/>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W w:w="474" w:type="dxa"/>
            <w:vAlign w:val="center"/>
            <w:textDirection w:val="lrTb"/>
            <w:noWrap w:val="false"/>
          </w:tcPr>
          <w:p>
            <w:pPr>
              <w:pStyle w:val="1072"/>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W w:w="1944" w:type="dxa"/>
            <w:vAlign w:val="center"/>
            <w:textDirection w:val="lrTb"/>
            <w:noWrap w:val="false"/>
          </w:tcPr>
          <w:p>
            <w:pPr>
              <w:pStyle w:val="1072"/>
              <w:spacing w:line="360" w:lineRule="exact"/>
              <w:rPr>
                <w:rFonts w:hint="eastAsia" w:ascii="宋体" w:hAnsi="宋体" w:cs="宋体"/>
                <w:sz w:val="24"/>
              </w:rPr>
            </w:pPr>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1072"/>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r>
              <w:rPr>
                <w:rFonts w:hint="eastAsia" w:ascii="宋体" w:hAnsi="宋体" w:cs="宋体"/>
                <w:b/>
                <w:sz w:val="24"/>
              </w:rPr>
            </w:r>
            <w:r/>
          </w:p>
        </w:tc>
        <w:tc>
          <w:tcPr>
            <w:tcW w:w="1390" w:type="dxa"/>
            <w:vAlign w:val="center"/>
            <w:textDirection w:val="lrTb"/>
            <w:noWrap w:val="false"/>
          </w:tcPr>
          <w:p>
            <w:pPr>
              <w:pStyle w:val="1072"/>
              <w:jc w:val="left"/>
              <w:spacing w:line="360" w:lineRule="auto"/>
              <w:widowControl/>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此处投标报价指经过报价修正，及因落实政府采购政策进行价格调整后的报价，详见第三章《评标方法和评标标准》</w:t>
            </w:r>
            <w:r>
              <w:rPr>
                <w:rFonts w:hint="eastAsia" w:ascii="宋体" w:hAnsi="宋体" w:cs="宋体"/>
                <w:sz w:val="24"/>
              </w:rPr>
            </w:r>
            <w:r/>
          </w:p>
        </w:tc>
      </w:tr>
      <w:tr>
        <w:trPr>
          <w:trHeight w:val="170"/>
        </w:trPr>
        <w:tc>
          <w:tcPr>
            <w:tcW w:w="455" w:type="dxa"/>
            <w:vAlign w:val="center"/>
            <w:textDirection w:val="lrTb"/>
            <w:noWrap w:val="false"/>
          </w:tcPr>
          <w:p>
            <w:pPr>
              <w:pStyle w:val="1072"/>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W w:w="734" w:type="dxa"/>
            <w:vAlign w:val="center"/>
            <w:textDirection w:val="lrTb"/>
            <w:noWrap w:val="false"/>
          </w:tcPr>
          <w:p>
            <w:pPr>
              <w:pStyle w:val="1072"/>
              <w:ind w:firstLine="28"/>
              <w:jc w:val="center"/>
              <w:rPr>
                <w:rFonts w:hint="eastAsia" w:ascii="宋体" w:hAnsi="宋体" w:eastAsia="宋体" w:cs="宋体"/>
                <w:sz w:val="24"/>
                <w:lang w:eastAsia="zh-CN"/>
              </w:rPr>
            </w:pPr>
            <w:r>
              <w:rPr>
                <w:rFonts w:hint="eastAsia" w:ascii="宋体" w:hAnsi="宋体" w:cs="宋体"/>
                <w:sz w:val="24"/>
                <w:lang w:val="en-US" w:eastAsia="zh-CN" w:bidi="ar"/>
              </w:rPr>
              <w:t xml:space="preserve">主观分</w:t>
            </w:r>
            <w:r>
              <w:rPr>
                <w:rFonts w:hint="eastAsia" w:ascii="宋体" w:hAnsi="宋体" w:eastAsia="宋体" w:cs="宋体"/>
                <w:sz w:val="24"/>
                <w:lang w:eastAsia="zh-CN"/>
              </w:rPr>
            </w:r>
            <w:r/>
          </w:p>
        </w:tc>
        <w:tc>
          <w:tcPr>
            <w:tcW w:w="474" w:type="dxa"/>
            <w:vAlign w:val="center"/>
            <w:textDirection w:val="lrTb"/>
            <w:noWrap w:val="false"/>
          </w:tcPr>
          <w:p>
            <w:pPr>
              <w:pStyle w:val="1072"/>
              <w:ind w:firstLine="28"/>
              <w:jc w:val="center"/>
              <w:rPr>
                <w:rFonts w:ascii="宋体" w:hAnsi="宋体" w:eastAsia="宋体" w:cs="宋体"/>
                <w:sz w:val="24"/>
                <w:lang w:val="en-US" w:eastAsia="zh-CN"/>
              </w:rPr>
            </w:pPr>
            <w:r>
              <w:rPr>
                <w:rFonts w:hint="eastAsia" w:ascii="宋体" w:hAnsi="宋体" w:cs="宋体"/>
                <w:sz w:val="24"/>
                <w:lang w:val="en-US" w:eastAsia="zh-CN"/>
              </w:rPr>
              <w:t xml:space="preserve">28</w:t>
            </w:r>
            <w:r>
              <w:rPr>
                <w:rFonts w:ascii="宋体" w:hAnsi="宋体" w:eastAsia="宋体" w:cs="宋体"/>
                <w:sz w:val="24"/>
                <w:lang w:val="en-US" w:eastAsia="zh-CN"/>
              </w:rPr>
            </w:r>
            <w:r/>
          </w:p>
        </w:tc>
        <w:tc>
          <w:tcPr>
            <w:tcW w:w="1944" w:type="dxa"/>
            <w:vAlign w:val="center"/>
            <w:textDirection w:val="lrTb"/>
            <w:noWrap w:val="false"/>
          </w:tcPr>
          <w:p>
            <w:pPr>
              <w:pStyle w:val="1072"/>
              <w:spacing w:line="360" w:lineRule="exact"/>
              <w:rPr>
                <w:rFonts w:hint="eastAsia" w:ascii="宋体" w:hAnsi="宋体" w:cs="宋体"/>
                <w:sz w:val="24"/>
              </w:rPr>
            </w:pPr>
            <w:r>
              <w:rPr>
                <w:rFonts w:hint="eastAsia" w:ascii="宋体" w:hAnsi="宋体" w:cs="宋体"/>
                <w:sz w:val="24"/>
              </w:rPr>
            </w:r>
            <w:r/>
          </w:p>
        </w:tc>
        <w:tc>
          <w:tcPr>
            <w:tcW w:w="1390" w:type="dxa"/>
            <w:vAlign w:val="center"/>
            <w:textDirection w:val="lrTb"/>
            <w:noWrap w:val="false"/>
          </w:tcPr>
          <w:p>
            <w:pPr>
              <w:pStyle w:val="1072"/>
              <w:ind w:left="-38"/>
              <w:spacing w:line="360" w:lineRule="auto"/>
              <w:rPr>
                <w:rFonts w:hint="eastAsia" w:ascii="宋体" w:hAnsi="宋体" w:cs="宋体"/>
                <w:sz w:val="24"/>
              </w:rPr>
            </w:pPr>
            <w:r>
              <w:rPr>
                <w:rFonts w:hint="eastAsia" w:ascii="宋体" w:hAnsi="宋体" w:cs="宋体"/>
                <w:sz w:val="24"/>
              </w:rPr>
            </w:r>
            <w:r/>
          </w:p>
        </w:tc>
      </w:tr>
      <w:tr>
        <w:trPr>
          <w:trHeight w:val="170"/>
        </w:trPr>
        <w:tc>
          <w:tcPr>
            <w:tcW w:w="455" w:type="dxa"/>
            <w:vAlign w:val="center"/>
            <w:textDirection w:val="lrTb"/>
            <w:noWrap w:val="false"/>
          </w:tcPr>
          <w:p>
            <w:pPr>
              <w:pStyle w:val="1072"/>
              <w:ind w:firstLine="28"/>
              <w:jc w:val="center"/>
              <w:rPr>
                <w:rFonts w:ascii="宋体" w:hAnsi="宋体" w:eastAsia="宋体" w:cs="宋体"/>
                <w:sz w:val="24"/>
                <w:lang w:val="en-US" w:eastAsia="zh-CN" w:bidi="ar"/>
              </w:rPr>
            </w:pPr>
            <w:r>
              <w:rPr>
                <w:rFonts w:hint="eastAsia" w:ascii="宋体" w:hAnsi="宋体" w:cs="宋体"/>
                <w:sz w:val="24"/>
                <w:lang w:val="en-US" w:eastAsia="zh-CN" w:bidi="ar"/>
              </w:rPr>
              <w:t xml:space="preserve">2.1</w:t>
            </w:r>
            <w:r>
              <w:rPr>
                <w:rFonts w:ascii="宋体" w:hAnsi="宋体" w:eastAsia="宋体" w:cs="宋体"/>
                <w:sz w:val="24"/>
                <w:lang w:val="en-US" w:eastAsia="zh-CN" w:bidi="ar"/>
              </w:rPr>
            </w:r>
            <w:r/>
          </w:p>
        </w:tc>
        <w:tc>
          <w:tcPr>
            <w:tcW w:w="734" w:type="dxa"/>
            <w:vAlign w:val="center"/>
            <w:textDirection w:val="lrTb"/>
            <w:noWrap w:val="false"/>
          </w:tcPr>
          <w:p>
            <w:pPr>
              <w:pStyle w:val="1072"/>
              <w:jc w:val="left"/>
              <w:spacing w:line="360" w:lineRule="exact"/>
              <w:widowControl/>
              <w:tabs>
                <w:tab w:val="left" w:pos="1200" w:leader="none"/>
              </w:tabs>
              <w:rPr>
                <w:rFonts w:hint="eastAsia" w:ascii="宋体" w:hAnsi="宋体" w:cs="宋体"/>
                <w:sz w:val="24"/>
                <w:szCs w:val="24"/>
                <w:lang w:val="en-US" w:eastAsia="zh-CN" w:bidi="ar-SA"/>
              </w:rPr>
            </w:pPr>
            <w:r>
              <w:rPr>
                <w:rFonts w:hint="eastAsia" w:ascii="宋体" w:hAnsi="宋体" w:cs="宋体"/>
                <w:sz w:val="24"/>
                <w:lang w:bidi="ar"/>
              </w:rPr>
              <w:t xml:space="preserve">项目实施方案</w:t>
            </w:r>
            <w:r>
              <w:rPr>
                <w:rFonts w:hint="eastAsia" w:ascii="宋体" w:hAnsi="宋体" w:cs="宋体"/>
                <w:sz w:val="24"/>
                <w:szCs w:val="24"/>
                <w:lang w:val="en-US" w:eastAsia="zh-CN" w:bidi="ar-SA"/>
              </w:rPr>
            </w:r>
            <w:r/>
          </w:p>
        </w:tc>
        <w:tc>
          <w:tcPr>
            <w:tcW w:w="474" w:type="dxa"/>
            <w:vAlign w:val="center"/>
            <w:textDirection w:val="lrTb"/>
            <w:noWrap w:val="false"/>
          </w:tcPr>
          <w:p>
            <w:pPr>
              <w:pStyle w:val="1072"/>
              <w:ind w:firstLine="28"/>
              <w:jc w:val="center"/>
              <w:rPr>
                <w:rFonts w:hint="eastAsia" w:ascii="宋体" w:hAnsi="宋体" w:cs="宋体"/>
                <w:sz w:val="24"/>
                <w:szCs w:val="24"/>
                <w:lang w:val="en-US" w:eastAsia="zh-CN" w:bidi="ar-SA"/>
              </w:rPr>
            </w:pPr>
            <w:r>
              <w:rPr>
                <w:rFonts w:hint="eastAsia" w:ascii="宋体" w:hAnsi="宋体" w:cs="宋体"/>
                <w:sz w:val="24"/>
                <w:lang w:bidi="ar"/>
              </w:rPr>
              <w:t xml:space="preserve">5</w:t>
            </w:r>
            <w:r>
              <w:rPr>
                <w:rFonts w:hint="eastAsia" w:ascii="宋体" w:hAnsi="宋体" w:cs="宋体"/>
                <w:sz w:val="24"/>
                <w:szCs w:val="24"/>
                <w:lang w:val="en-US" w:eastAsia="zh-CN" w:bidi="ar-SA"/>
              </w:rPr>
            </w:r>
            <w:r/>
          </w:p>
        </w:tc>
        <w:tc>
          <w:tcPr>
            <w:tcW w:w="1944" w:type="dxa"/>
            <w:vAlign w:val="center"/>
            <w:textDirection w:val="lrTb"/>
            <w:noWrap w:val="false"/>
          </w:tcPr>
          <w:p>
            <w:pPr>
              <w:pStyle w:val="1072"/>
              <w:spacing w:line="360" w:lineRule="exact"/>
              <w:rPr>
                <w:rFonts w:hint="eastAsia" w:ascii="宋体" w:hAnsi="宋体" w:cs="宋体"/>
                <w:sz w:val="24"/>
              </w:rPr>
            </w:pPr>
            <w:r>
              <w:rPr>
                <w:rFonts w:hint="eastAsia" w:ascii="宋体" w:hAnsi="宋体" w:cs="宋体"/>
                <w:sz w:val="24"/>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sz w:val="24"/>
              </w:rPr>
            </w:r>
            <w:r/>
          </w:p>
          <w:p>
            <w:pPr>
              <w:pStyle w:val="1072"/>
              <w:spacing w:line="360" w:lineRule="exact"/>
              <w:rPr>
                <w:rFonts w:hint="eastAsia" w:ascii="宋体" w:hAnsi="宋体" w:cs="宋体"/>
                <w:sz w:val="24"/>
              </w:rPr>
            </w:pPr>
            <w:r>
              <w:rPr>
                <w:rFonts w:hint="eastAsia" w:ascii="宋体" w:hAnsi="宋体" w:cs="宋体"/>
                <w:sz w:val="24"/>
                <w:lang w:bidi="ar"/>
              </w:rPr>
              <w:t xml:space="preserve">实施方案内容完整、进度计划安排合理、优于采购人需求的得5分；</w:t>
            </w:r>
            <w:r>
              <w:rPr>
                <w:rFonts w:hint="eastAsia" w:ascii="宋体" w:hAnsi="宋体" w:cs="宋体"/>
                <w:sz w:val="24"/>
              </w:rPr>
            </w:r>
            <w:r/>
          </w:p>
          <w:p>
            <w:pPr>
              <w:pStyle w:val="1072"/>
              <w:spacing w:line="360" w:lineRule="exact"/>
              <w:rPr>
                <w:rFonts w:hint="eastAsia" w:ascii="宋体" w:hAnsi="宋体" w:cs="宋体"/>
                <w:sz w:val="24"/>
              </w:rPr>
            </w:pPr>
            <w:r>
              <w:rPr>
                <w:rFonts w:hint="eastAsia" w:ascii="宋体" w:hAnsi="宋体" w:cs="宋体"/>
                <w:sz w:val="24"/>
                <w:lang w:bidi="ar"/>
              </w:rPr>
              <w:t xml:space="preserve">实施方案内容较完整、进度计划安排较合理、满足采购人需求的得3分；</w:t>
            </w:r>
            <w:r>
              <w:rPr>
                <w:rFonts w:hint="eastAsia" w:ascii="宋体" w:hAnsi="宋体" w:cs="宋体"/>
                <w:sz w:val="24"/>
              </w:rPr>
            </w:r>
            <w:r/>
          </w:p>
          <w:p>
            <w:pPr>
              <w:pStyle w:val="1072"/>
              <w:spacing w:line="360" w:lineRule="exact"/>
              <w:rPr>
                <w:rFonts w:hint="eastAsia" w:ascii="宋体" w:hAnsi="宋体" w:cs="宋体"/>
                <w:sz w:val="24"/>
              </w:rPr>
            </w:pPr>
            <w:r>
              <w:rPr>
                <w:rFonts w:hint="eastAsia" w:ascii="宋体" w:hAnsi="宋体" w:cs="宋体"/>
                <w:sz w:val="24"/>
                <w:lang w:bidi="ar"/>
              </w:rPr>
              <w:t xml:space="preserve">实施方案内容一般、进度计划安排一般、基本满足采购人需求的得1分；</w:t>
            </w:r>
            <w:r>
              <w:rPr>
                <w:rFonts w:hint="eastAsia" w:ascii="宋体" w:hAnsi="宋体" w:cs="宋体"/>
                <w:sz w:val="24"/>
              </w:rPr>
            </w:r>
            <w:r/>
          </w:p>
          <w:p>
            <w:pPr>
              <w:pStyle w:val="1072"/>
              <w:spacing w:line="360" w:lineRule="exact"/>
              <w:rPr>
                <w:rFonts w:hint="eastAsia" w:ascii="宋体" w:hAnsi="宋体" w:cs="宋体"/>
                <w:sz w:val="24"/>
                <w:szCs w:val="24"/>
                <w:lang w:val="en-US" w:eastAsia="zh-CN" w:bidi="ar-SA"/>
              </w:rPr>
            </w:pPr>
            <w:r>
              <w:rPr>
                <w:rFonts w:hint="eastAsia" w:ascii="宋体" w:hAnsi="宋体" w:cs="宋体"/>
                <w:sz w:val="24"/>
                <w:lang w:bidi="ar"/>
              </w:rPr>
              <w:t xml:space="preserve">不提供不得分。</w:t>
            </w:r>
            <w:r>
              <w:rPr>
                <w:rFonts w:hint="eastAsia" w:ascii="宋体" w:hAnsi="宋体" w:cs="宋体"/>
                <w:sz w:val="24"/>
                <w:szCs w:val="24"/>
                <w:lang w:val="en-US" w:eastAsia="zh-CN" w:bidi="ar-SA"/>
              </w:rPr>
            </w:r>
            <w:r/>
          </w:p>
        </w:tc>
        <w:tc>
          <w:tcPr>
            <w:tcW w:w="1390" w:type="dxa"/>
            <w:vAlign w:val="center"/>
            <w:textDirection w:val="lrTb"/>
            <w:noWrap w:val="false"/>
          </w:tcPr>
          <w:p>
            <w:pPr>
              <w:pStyle w:val="1072"/>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W w:w="455" w:type="dxa"/>
            <w:vAlign w:val="center"/>
            <w:textDirection w:val="lrTb"/>
            <w:noWrap w:val="false"/>
          </w:tcPr>
          <w:p>
            <w:pPr>
              <w:pStyle w:val="1072"/>
              <w:ind w:firstLine="28"/>
              <w:jc w:val="center"/>
              <w:rPr>
                <w:rFonts w:ascii="宋体" w:hAnsi="宋体" w:eastAsia="宋体" w:cs="宋体"/>
                <w:sz w:val="24"/>
                <w:lang w:val="en-US" w:eastAsia="zh-CN" w:bidi="ar"/>
              </w:rPr>
            </w:pPr>
            <w:r>
              <w:rPr>
                <w:rFonts w:hint="eastAsia" w:ascii="宋体" w:hAnsi="宋体" w:cs="宋体"/>
                <w:sz w:val="24"/>
                <w:lang w:val="en-US" w:eastAsia="zh-CN" w:bidi="ar"/>
              </w:rPr>
              <w:t xml:space="preserve">2.2</w:t>
            </w:r>
            <w:r>
              <w:rPr>
                <w:rFonts w:ascii="宋体" w:hAnsi="宋体" w:eastAsia="宋体" w:cs="宋体"/>
                <w:sz w:val="24"/>
                <w:lang w:val="en-US" w:eastAsia="zh-CN" w:bidi="ar"/>
              </w:rPr>
            </w:r>
            <w:r/>
          </w:p>
        </w:tc>
        <w:tc>
          <w:tcPr>
            <w:tcW w:w="734" w:type="dxa"/>
            <w:vAlign w:val="center"/>
            <w:textDirection w:val="lrTb"/>
            <w:noWrap w:val="false"/>
          </w:tcPr>
          <w:p>
            <w:pPr>
              <w:pStyle w:val="1133"/>
              <w:jc w:val="center"/>
              <w:spacing w:before="0" w:beforeAutospacing="0" w:after="0" w:afterAutospacing="0" w:line="360" w:lineRule="exact"/>
              <w:widowControl w:val="off"/>
              <w:rPr>
                <w:rFonts w:hint="eastAsia" w:ascii="宋体" w:hAnsi="宋体" w:cs="宋体"/>
                <w:sz w:val="24"/>
                <w:szCs w:val="24"/>
                <w:lang w:val="en-US" w:eastAsia="zh-CN" w:bidi="ar-SA"/>
              </w:rPr>
            </w:pPr>
            <w:r>
              <w:rPr>
                <w:rFonts w:hint="eastAsia"/>
                <w:lang w:bidi="ar"/>
              </w:rPr>
              <w:t xml:space="preserve">培训方案</w:t>
            </w:r>
            <w:r>
              <w:rPr>
                <w:rFonts w:hint="eastAsia" w:ascii="宋体" w:hAnsi="宋体" w:cs="宋体"/>
                <w:sz w:val="24"/>
                <w:szCs w:val="24"/>
                <w:lang w:val="en-US" w:eastAsia="zh-CN" w:bidi="ar-SA"/>
              </w:rPr>
            </w:r>
            <w:r/>
          </w:p>
        </w:tc>
        <w:tc>
          <w:tcPr>
            <w:tcW w:w="474" w:type="dxa"/>
            <w:vAlign w:val="center"/>
            <w:textDirection w:val="lrTb"/>
            <w:noWrap w:val="false"/>
          </w:tcPr>
          <w:p>
            <w:pPr>
              <w:pStyle w:val="1072"/>
              <w:ind w:firstLine="28"/>
              <w:jc w:val="center"/>
              <w:rPr>
                <w:rFonts w:hint="eastAsia" w:ascii="宋体" w:hAnsi="宋体" w:cs="宋体"/>
                <w:sz w:val="24"/>
                <w:szCs w:val="24"/>
                <w:lang w:val="en-US" w:eastAsia="zh-CN" w:bidi="ar-SA"/>
              </w:rPr>
            </w:pPr>
            <w:r>
              <w:rPr>
                <w:rFonts w:hint="eastAsia" w:ascii="宋体" w:hAnsi="宋体" w:cs="宋体"/>
                <w:sz w:val="24"/>
                <w:lang w:bidi="ar"/>
              </w:rPr>
              <w:t xml:space="preserve">5</w:t>
            </w:r>
            <w:r>
              <w:rPr>
                <w:rFonts w:hint="eastAsia" w:ascii="宋体" w:hAnsi="宋体" w:cs="宋体"/>
                <w:sz w:val="24"/>
                <w:szCs w:val="24"/>
                <w:lang w:val="en-US" w:eastAsia="zh-CN" w:bidi="ar-SA"/>
              </w:rPr>
            </w:r>
            <w:r/>
          </w:p>
        </w:tc>
        <w:tc>
          <w:tcPr>
            <w:tcW w:w="1944" w:type="dxa"/>
            <w:vAlign w:val="center"/>
            <w:textDirection w:val="lrTb"/>
            <w:noWrap w:val="false"/>
          </w:tcPr>
          <w:p>
            <w:pPr>
              <w:pStyle w:val="1133"/>
              <w:spacing w:before="0" w:beforeAutospacing="0" w:after="0" w:afterAutospacing="0" w:line="360" w:lineRule="exact"/>
              <w:widowControl w:val="off"/>
              <w:rPr>
                <w:rFonts w:hint="eastAsia"/>
              </w:rPr>
            </w:pPr>
            <w:r>
              <w:rPr>
                <w:rFonts w:hint="eastAsia"/>
                <w:lang w:bidi="ar"/>
              </w:rPr>
              <w:t xml:space="preserve">投标人培训方案情况比较：包括培训步骤、培训计划、培训记录表等。</w:t>
            </w:r>
            <w:r>
              <w:rPr>
                <w:rFonts w:hint="eastAsia"/>
              </w:rPr>
            </w:r>
            <w:r/>
          </w:p>
          <w:p>
            <w:pPr>
              <w:pStyle w:val="1072"/>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培训方案详细具体，可行性高，优于项目需求的得5分；</w:t>
            </w:r>
            <w:r>
              <w:rPr>
                <w:rFonts w:hint="eastAsia" w:ascii="宋体" w:hAnsi="宋体" w:cs="宋体"/>
                <w:sz w:val="24"/>
              </w:rPr>
            </w:r>
            <w:r/>
          </w:p>
          <w:p>
            <w:pPr>
              <w:pStyle w:val="1072"/>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培训方案较为详细具体，可行性较高，满足项目需求的得3分；</w:t>
            </w:r>
            <w:r>
              <w:rPr>
                <w:rFonts w:hint="eastAsia" w:ascii="宋体" w:hAnsi="宋体" w:cs="宋体"/>
                <w:sz w:val="24"/>
              </w:rPr>
            </w:r>
            <w:r/>
          </w:p>
          <w:p>
            <w:pPr>
              <w:pStyle w:val="1072"/>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1133"/>
              <w:spacing w:before="0" w:beforeAutospacing="0" w:after="0" w:afterAutospacing="0" w:line="360" w:lineRule="exact"/>
              <w:widowControl w:val="off"/>
              <w:rPr>
                <w:rFonts w:hint="eastAsia" w:ascii="宋体" w:hAnsi="宋体" w:cs="宋体"/>
                <w:sz w:val="24"/>
                <w:szCs w:val="24"/>
                <w:lang w:val="en-US" w:eastAsia="zh-CN" w:bidi="ar-SA"/>
              </w:rPr>
            </w:pPr>
            <w:r>
              <w:rPr>
                <w:rFonts w:hint="eastAsia"/>
                <w:lang w:bidi="ar"/>
              </w:rPr>
              <w:t xml:space="preserve">不提供不得分。</w:t>
            </w:r>
            <w:r>
              <w:rPr>
                <w:rFonts w:hint="eastAsia" w:ascii="宋体" w:hAnsi="宋体" w:cs="宋体"/>
                <w:sz w:val="24"/>
                <w:szCs w:val="24"/>
                <w:lang w:val="en-US" w:eastAsia="zh-CN" w:bidi="ar-SA"/>
              </w:rPr>
            </w:r>
            <w:r/>
          </w:p>
        </w:tc>
        <w:tc>
          <w:tcPr>
            <w:tcW w:w="1390" w:type="dxa"/>
            <w:vAlign w:val="center"/>
            <w:textDirection w:val="lrTb"/>
            <w:noWrap w:val="false"/>
          </w:tcPr>
          <w:p>
            <w:pPr>
              <w:pStyle w:val="1072"/>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W w:w="455" w:type="dxa"/>
            <w:vAlign w:val="center"/>
            <w:textDirection w:val="lrTb"/>
            <w:noWrap w:val="false"/>
          </w:tcPr>
          <w:p>
            <w:pPr>
              <w:pStyle w:val="1072"/>
              <w:ind w:firstLine="28"/>
              <w:jc w:val="center"/>
              <w:rPr>
                <w:rFonts w:ascii="宋体" w:hAnsi="宋体" w:cs="宋体"/>
                <w:sz w:val="24"/>
                <w:lang w:val="en-US" w:eastAsia="zh-CN" w:bidi="ar"/>
              </w:rPr>
            </w:pPr>
            <w:r>
              <w:rPr>
                <w:rFonts w:hint="eastAsia" w:ascii="宋体" w:hAnsi="宋体" w:cs="宋体"/>
                <w:sz w:val="24"/>
                <w:lang w:val="en-US" w:eastAsia="zh-CN" w:bidi="ar"/>
              </w:rPr>
              <w:t xml:space="preserve">2.3</w:t>
            </w:r>
            <w:r>
              <w:rPr>
                <w:rFonts w:ascii="宋体" w:hAnsi="宋体" w:cs="宋体"/>
                <w:sz w:val="24"/>
                <w:lang w:val="en-US" w:eastAsia="zh-CN" w:bidi="ar"/>
              </w:rPr>
            </w:r>
            <w:r/>
          </w:p>
        </w:tc>
        <w:tc>
          <w:tcPr>
            <w:tcW w:w="734" w:type="dxa"/>
            <w:vAlign w:val="center"/>
            <w:textDirection w:val="lrTb"/>
            <w:noWrap w:val="false"/>
          </w:tcPr>
          <w:p>
            <w:pPr>
              <w:pStyle w:val="1072"/>
              <w:jc w:val="left"/>
              <w:widowControl/>
              <w:rPr>
                <w:rFonts w:hint="eastAsia" w:ascii="宋体" w:hAnsi="宋体" w:eastAsia="宋体" w:cs="宋体"/>
                <w:sz w:val="24"/>
                <w:lang w:bidi="ar"/>
              </w:rPr>
            </w:pPr>
            <w:r>
              <w:rPr>
                <w:rFonts w:hint="eastAsia" w:ascii="宋体" w:hAnsi="宋体" w:eastAsia="宋体" w:cs="宋体"/>
                <w:sz w:val="24"/>
                <w:lang w:bidi="ar"/>
              </w:rPr>
              <w:t xml:space="preserve">产品质量保障方案</w:t>
            </w:r>
            <w:r>
              <w:rPr>
                <w:rFonts w:hint="eastAsia" w:ascii="宋体" w:hAnsi="宋体" w:eastAsia="宋体" w:cs="宋体"/>
                <w:sz w:val="24"/>
                <w:lang w:bidi="ar"/>
              </w:rPr>
            </w:r>
            <w:r/>
          </w:p>
        </w:tc>
        <w:tc>
          <w:tcPr>
            <w:tcW w:w="474" w:type="dxa"/>
            <w:vAlign w:val="center"/>
            <w:textDirection w:val="lrTb"/>
            <w:noWrap w:val="false"/>
          </w:tcPr>
          <w:p>
            <w:pPr>
              <w:pStyle w:val="1072"/>
              <w:jc w:val="center"/>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5</w:t>
            </w:r>
            <w:r>
              <w:rPr>
                <w:rFonts w:hint="eastAsia" w:ascii="宋体" w:hAnsi="宋体" w:eastAsia="宋体" w:cs="宋体"/>
                <w:sz w:val="24"/>
                <w:lang w:bidi="ar"/>
              </w:rPr>
            </w:r>
            <w:r/>
          </w:p>
        </w:tc>
        <w:tc>
          <w:tcPr>
            <w:tcW w:w="1944" w:type="dxa"/>
            <w:vAlign w:val="center"/>
            <w:textDirection w:val="lrTb"/>
            <w:noWrap w:val="false"/>
          </w:tcPr>
          <w:p>
            <w:pPr>
              <w:pStyle w:val="1072"/>
              <w:jc w:val="left"/>
              <w:widowControl/>
              <w:rPr>
                <w:rFonts w:hint="eastAsia" w:ascii="宋体" w:hAnsi="宋体" w:eastAsia="宋体" w:cs="宋体"/>
                <w:sz w:val="24"/>
                <w:lang w:val="zh-CN" w:eastAsia="zh-CN" w:bidi="ar"/>
              </w:rPr>
            </w:pPr>
            <w:r>
              <w:rPr>
                <w:rFonts w:hint="eastAsia" w:ascii="宋体" w:hAnsi="宋体" w:eastAsia="宋体" w:cs="宋体"/>
                <w:sz w:val="24"/>
                <w:lang w:val="zh-CN" w:bidi="ar"/>
              </w:rPr>
              <w:t xml:space="preserve">投标人提供产品质量保障方案</w:t>
            </w:r>
            <w:r>
              <w:rPr>
                <w:rFonts w:hint="eastAsia" w:ascii="宋体" w:hAnsi="宋体" w:eastAsia="宋体" w:cs="宋体"/>
                <w:sz w:val="24"/>
                <w:lang w:val="zh-CN" w:eastAsia="zh-CN" w:bidi="ar"/>
              </w:rPr>
              <w:t xml:space="preserve">，</w:t>
            </w:r>
            <w:r>
              <w:rPr>
                <w:rFonts w:hint="eastAsia" w:ascii="宋体" w:hAnsi="宋体" w:eastAsia="宋体" w:cs="宋体"/>
                <w:sz w:val="24"/>
                <w:lang w:val="en-US" w:eastAsia="zh-CN" w:bidi="ar"/>
              </w:rPr>
              <w:t xml:space="preserve">包括</w:t>
            </w:r>
            <w:r>
              <w:rPr>
                <w:rFonts w:hint="eastAsia" w:ascii="宋体" w:hAnsi="宋体" w:eastAsia="宋体" w:cs="宋体"/>
                <w:sz w:val="24"/>
                <w:lang w:val="zh-CN" w:bidi="ar"/>
              </w:rPr>
              <w:t xml:space="preserve">货物质量保证</w:t>
            </w:r>
            <w:r>
              <w:rPr>
                <w:rFonts w:hint="eastAsia" w:ascii="宋体" w:hAnsi="宋体" w:eastAsia="宋体" w:cs="宋体"/>
                <w:sz w:val="24"/>
                <w:lang w:val="zh-CN" w:eastAsia="zh-CN" w:bidi="ar"/>
              </w:rPr>
              <w:t xml:space="preserve">、</w:t>
            </w:r>
            <w:r>
              <w:rPr>
                <w:rFonts w:hint="eastAsia" w:ascii="宋体" w:hAnsi="宋体" w:eastAsia="宋体" w:cs="宋体"/>
                <w:sz w:val="24"/>
                <w:lang w:val="zh-CN" w:bidi="ar"/>
              </w:rPr>
              <w:t xml:space="preserve">货物检验标准、货物来源渠道等</w:t>
            </w:r>
            <w:r>
              <w:rPr>
                <w:rFonts w:hint="eastAsia" w:ascii="宋体" w:hAnsi="宋体" w:eastAsia="宋体" w:cs="宋体"/>
                <w:sz w:val="24"/>
                <w:lang w:val="zh-CN" w:eastAsia="zh-CN" w:bidi="ar"/>
              </w:rPr>
              <w:t xml:space="preserve">。</w:t>
            </w:r>
            <w:r>
              <w:rPr>
                <w:rFonts w:hint="eastAsia" w:ascii="宋体" w:hAnsi="宋体" w:eastAsia="宋体" w:cs="宋体"/>
                <w:sz w:val="24"/>
                <w:lang w:val="zh-CN" w:eastAsia="zh-CN" w:bidi="ar"/>
              </w:rPr>
            </w:r>
            <w:r/>
          </w:p>
          <w:p>
            <w:pPr>
              <w:pStyle w:val="1072"/>
              <w:jc w:val="left"/>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eastAsia="宋体" w:cs="宋体"/>
                <w:sz w:val="24"/>
                <w:lang w:bidi="ar"/>
              </w:rPr>
            </w:r>
            <w:r/>
          </w:p>
        </w:tc>
        <w:tc>
          <w:tcPr>
            <w:tcW w:w="1390" w:type="dxa"/>
            <w:vAlign w:val="center"/>
            <w:textDirection w:val="lrTb"/>
            <w:noWrap w:val="false"/>
          </w:tcPr>
          <w:p>
            <w:pPr>
              <w:pStyle w:val="1072"/>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W w:w="455" w:type="dxa"/>
            <w:vAlign w:val="center"/>
            <w:textDirection w:val="lrTb"/>
            <w:noWrap w:val="false"/>
          </w:tcPr>
          <w:p>
            <w:pPr>
              <w:pStyle w:val="1072"/>
              <w:ind w:firstLine="28"/>
              <w:jc w:val="center"/>
              <w:rPr>
                <w:rFonts w:ascii="宋体" w:hAnsi="宋体" w:eastAsia="宋体" w:cs="宋体"/>
                <w:sz w:val="24"/>
                <w:lang w:val="en-US" w:eastAsia="zh-CN" w:bidi="ar"/>
              </w:rPr>
            </w:pPr>
            <w:r>
              <w:rPr>
                <w:rFonts w:hint="eastAsia" w:ascii="宋体" w:hAnsi="宋体" w:cs="宋体"/>
                <w:sz w:val="24"/>
                <w:lang w:val="en-US" w:eastAsia="zh-CN" w:bidi="ar"/>
              </w:rPr>
              <w:t xml:space="preserve">2.4</w:t>
            </w:r>
            <w:r>
              <w:rPr>
                <w:rFonts w:ascii="宋体" w:hAnsi="宋体" w:eastAsia="宋体" w:cs="宋体"/>
                <w:sz w:val="24"/>
                <w:lang w:val="en-US" w:eastAsia="zh-CN" w:bidi="ar"/>
              </w:rPr>
            </w:r>
            <w:r/>
          </w:p>
        </w:tc>
        <w:tc>
          <w:tcPr>
            <w:tcW w:w="734" w:type="dxa"/>
            <w:vAlign w:val="center"/>
            <w:textDirection w:val="lrTb"/>
            <w:noWrap w:val="false"/>
          </w:tcPr>
          <w:p>
            <w:pPr>
              <w:pStyle w:val="1072"/>
              <w:jc w:val="left"/>
              <w:widowControl/>
              <w:rPr>
                <w:rFonts w:hint="eastAsia" w:ascii="宋体" w:hAnsi="宋体" w:cs="宋体"/>
                <w:sz w:val="24"/>
                <w:szCs w:val="24"/>
                <w:lang w:val="en-US" w:eastAsia="zh-CN" w:bidi="ar-SA"/>
              </w:rPr>
            </w:pPr>
            <w:r>
              <w:rPr>
                <w:rFonts w:hint="eastAsia" w:ascii="宋体" w:hAnsi="宋体" w:cs="宋体"/>
                <w:sz w:val="24"/>
                <w:lang w:bidi="ar"/>
              </w:rPr>
              <w:t xml:space="preserve">售后服务管理体系方案</w:t>
            </w:r>
            <w:r>
              <w:rPr>
                <w:rFonts w:hint="eastAsia" w:ascii="宋体" w:hAnsi="宋体" w:cs="宋体"/>
                <w:sz w:val="24"/>
                <w:szCs w:val="24"/>
                <w:lang w:val="en-US" w:eastAsia="zh-CN" w:bidi="ar-SA"/>
              </w:rPr>
            </w:r>
            <w:r/>
          </w:p>
        </w:tc>
        <w:tc>
          <w:tcPr>
            <w:tcW w:w="474" w:type="dxa"/>
            <w:vAlign w:val="center"/>
            <w:textDirection w:val="lrTb"/>
            <w:noWrap w:val="false"/>
          </w:tcPr>
          <w:p>
            <w:pPr>
              <w:pStyle w:val="1072"/>
              <w:jc w:val="center"/>
              <w:widowControl/>
              <w:rPr>
                <w:rFonts w:hint="eastAsia" w:ascii="宋体" w:hAnsi="宋体" w:eastAsia="宋体" w:cs="宋体"/>
                <w:sz w:val="24"/>
                <w:szCs w:val="24"/>
                <w:lang w:val="en-US" w:eastAsia="zh-CN" w:bidi="ar-SA"/>
              </w:rPr>
            </w:pPr>
            <w:r>
              <w:rPr>
                <w:rFonts w:hint="eastAsia" w:ascii="宋体" w:hAnsi="宋体" w:cs="宋体"/>
                <w:sz w:val="24"/>
                <w:lang w:val="en-US" w:eastAsia="zh-CN" w:bidi="ar"/>
              </w:rPr>
              <w:t xml:space="preserve">4</w:t>
            </w:r>
            <w:r>
              <w:rPr>
                <w:rFonts w:hint="eastAsia" w:ascii="宋体" w:hAnsi="宋体" w:eastAsia="宋体" w:cs="宋体"/>
                <w:sz w:val="24"/>
                <w:szCs w:val="24"/>
                <w:lang w:val="en-US" w:eastAsia="zh-CN" w:bidi="ar-SA"/>
              </w:rPr>
            </w:r>
            <w:r/>
          </w:p>
        </w:tc>
        <w:tc>
          <w:tcPr>
            <w:tcW w:w="1944" w:type="dxa"/>
            <w:vAlign w:val="center"/>
            <w:textDirection w:val="lrTb"/>
            <w:noWrap w:val="false"/>
          </w:tcPr>
          <w:p>
            <w:pPr>
              <w:pStyle w:val="1072"/>
              <w:spacing w:line="300" w:lineRule="exact"/>
              <w:rPr>
                <w:rFonts w:hint="eastAsia" w:ascii="宋体" w:hAnsi="宋体" w:cs="宋体"/>
                <w:sz w:val="24"/>
              </w:rPr>
            </w:pPr>
            <w:r>
              <w:rPr>
                <w:rFonts w:hint="eastAsia" w:ascii="宋体" w:hAnsi="宋体" w:cs="宋体"/>
                <w:sz w:val="24"/>
                <w:lang w:bidi="ar"/>
              </w:rPr>
              <w:t xml:space="preserve">针对本项目制定的售后服务管理体系方案，包括售后服务人员、服务机制、响应时间、故障解决等内容的合理性和可行性。</w:t>
            </w:r>
            <w:r>
              <w:rPr>
                <w:rFonts w:hint="eastAsia" w:ascii="宋体" w:hAnsi="宋体" w:cs="宋体"/>
                <w:sz w:val="24"/>
              </w:rPr>
            </w:r>
            <w:r/>
          </w:p>
          <w:p>
            <w:pPr>
              <w:pStyle w:val="1072"/>
              <w:spacing w:line="300" w:lineRule="exact"/>
              <w:rPr>
                <w:rFonts w:hint="eastAsia" w:ascii="宋体" w:hAnsi="宋体" w:cs="宋体"/>
                <w:sz w:val="24"/>
              </w:rPr>
            </w:pPr>
            <w:r>
              <w:rPr>
                <w:rFonts w:hint="eastAsia" w:ascii="宋体" w:hAnsi="宋体" w:cs="宋体"/>
                <w:sz w:val="24"/>
                <w:lang w:bidi="ar"/>
              </w:rPr>
              <w:t xml:space="preserve">售后服务方案完整合理，可行性高，优于项目需求的得</w:t>
            </w:r>
            <w:r>
              <w:rPr>
                <w:rFonts w:hint="eastAsia" w:ascii="宋体" w:hAnsi="宋体" w:cs="宋体"/>
                <w:sz w:val="24"/>
                <w:lang w:val="en-US" w:eastAsia="zh-CN" w:bidi="ar"/>
              </w:rPr>
              <w:t xml:space="preserve">4</w:t>
            </w:r>
            <w:r>
              <w:rPr>
                <w:rFonts w:hint="eastAsia" w:ascii="宋体" w:hAnsi="宋体" w:cs="宋体"/>
                <w:sz w:val="24"/>
                <w:lang w:bidi="ar"/>
              </w:rPr>
              <w:t xml:space="preserve">分；</w:t>
            </w:r>
            <w:r>
              <w:rPr>
                <w:rFonts w:hint="eastAsia" w:ascii="宋体" w:hAnsi="宋体" w:cs="宋体"/>
                <w:sz w:val="24"/>
              </w:rPr>
            </w:r>
            <w:r/>
          </w:p>
          <w:p>
            <w:pPr>
              <w:pStyle w:val="1072"/>
              <w:spacing w:line="300" w:lineRule="exact"/>
              <w:rPr>
                <w:rFonts w:hint="eastAsia" w:ascii="宋体" w:hAnsi="宋体" w:cs="宋体"/>
                <w:sz w:val="24"/>
              </w:rPr>
            </w:pPr>
            <w:r>
              <w:rPr>
                <w:rFonts w:hint="eastAsia" w:ascii="宋体" w:hAnsi="宋体" w:cs="宋体"/>
                <w:sz w:val="24"/>
                <w:lang w:bidi="ar"/>
              </w:rPr>
              <w:t xml:space="preserve">售后服务方案较为完整合理，可行性较高，满足项目需求的得</w:t>
            </w:r>
            <w:r>
              <w:rPr>
                <w:rFonts w:hint="eastAsia" w:ascii="宋体" w:hAnsi="宋体" w:cs="宋体"/>
                <w:sz w:val="24"/>
                <w:lang w:val="en-US" w:eastAsia="zh-CN" w:bidi="ar"/>
              </w:rPr>
              <w:t xml:space="preserve">2.5</w:t>
            </w:r>
            <w:r>
              <w:rPr>
                <w:rFonts w:hint="eastAsia" w:ascii="宋体" w:hAnsi="宋体" w:cs="宋体"/>
                <w:sz w:val="24"/>
                <w:lang w:bidi="ar"/>
              </w:rPr>
              <w:t xml:space="preserve">分；</w:t>
            </w:r>
            <w:r>
              <w:rPr>
                <w:rFonts w:hint="eastAsia" w:ascii="宋体" w:hAnsi="宋体" w:cs="宋体"/>
                <w:sz w:val="24"/>
              </w:rPr>
            </w:r>
            <w:r/>
          </w:p>
          <w:p>
            <w:pPr>
              <w:pStyle w:val="1072"/>
              <w:spacing w:line="300" w:lineRule="exact"/>
              <w:rPr>
                <w:rFonts w:hint="eastAsia" w:ascii="宋体" w:hAnsi="宋体" w:cs="宋体"/>
                <w:sz w:val="24"/>
              </w:rPr>
            </w:pPr>
            <w:r>
              <w:rPr>
                <w:rFonts w:hint="eastAsia" w:ascii="宋体" w:hAnsi="宋体" w:cs="宋体"/>
                <w:sz w:val="24"/>
                <w:lang w:bidi="ar"/>
              </w:rPr>
              <w:t xml:space="preserve">售后服务方案不够完整合理，可行性较低，不能完全满足项目需求的得1分；</w:t>
            </w:r>
            <w:r>
              <w:rPr>
                <w:rFonts w:hint="eastAsia" w:ascii="宋体" w:hAnsi="宋体" w:cs="宋体"/>
                <w:sz w:val="24"/>
              </w:rPr>
            </w:r>
            <w:r/>
          </w:p>
          <w:p>
            <w:pPr>
              <w:pStyle w:val="1133"/>
              <w:spacing w:before="0" w:beforeAutospacing="0" w:after="0" w:afterAutospacing="0" w:line="360" w:lineRule="exact"/>
              <w:widowControl w:val="off"/>
              <w:rPr>
                <w:rFonts w:hint="eastAsia" w:ascii="宋体" w:hAnsi="宋体" w:cs="宋体"/>
                <w:sz w:val="24"/>
                <w:szCs w:val="24"/>
                <w:lang w:val="en-US" w:eastAsia="zh-CN" w:bidi="ar-SA"/>
              </w:rPr>
            </w:pPr>
            <w:r>
              <w:rPr>
                <w:rFonts w:hint="eastAsia"/>
                <w:lang w:bidi="ar"/>
              </w:rPr>
              <w:t xml:space="preserve">不提供不得分。</w:t>
            </w:r>
            <w:r>
              <w:rPr>
                <w:rFonts w:hint="eastAsia" w:ascii="宋体" w:hAnsi="宋体" w:cs="宋体"/>
                <w:sz w:val="24"/>
                <w:szCs w:val="24"/>
                <w:lang w:val="en-US" w:eastAsia="zh-CN" w:bidi="ar-SA"/>
              </w:rPr>
            </w:r>
            <w:r/>
          </w:p>
        </w:tc>
        <w:tc>
          <w:tcPr>
            <w:tcW w:w="1390" w:type="dxa"/>
            <w:vAlign w:val="center"/>
            <w:textDirection w:val="lrTb"/>
            <w:noWrap w:val="false"/>
          </w:tcPr>
          <w:p>
            <w:pPr>
              <w:pStyle w:val="1072"/>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W w:w="455" w:type="dxa"/>
            <w:vAlign w:val="center"/>
            <w:textDirection w:val="lrTb"/>
            <w:noWrap w:val="false"/>
          </w:tcPr>
          <w:p>
            <w:pPr>
              <w:pStyle w:val="1072"/>
              <w:ind w:firstLine="28"/>
              <w:jc w:val="center"/>
              <w:rPr>
                <w:rFonts w:ascii="宋体" w:hAnsi="宋体" w:eastAsia="宋体" w:cs="宋体"/>
                <w:sz w:val="24"/>
                <w:lang w:val="en-US" w:eastAsia="zh-CN" w:bidi="ar"/>
              </w:rPr>
            </w:pPr>
            <w:r>
              <w:rPr>
                <w:rFonts w:hint="eastAsia" w:ascii="宋体" w:hAnsi="宋体" w:cs="宋体"/>
                <w:sz w:val="24"/>
                <w:lang w:val="en-US" w:eastAsia="zh-CN" w:bidi="ar"/>
              </w:rPr>
              <w:t xml:space="preserve">2.5</w:t>
            </w:r>
            <w:r>
              <w:rPr>
                <w:rFonts w:ascii="宋体" w:hAnsi="宋体" w:eastAsia="宋体" w:cs="宋体"/>
                <w:sz w:val="24"/>
                <w:lang w:val="en-US" w:eastAsia="zh-CN" w:bidi="ar"/>
              </w:rPr>
            </w:r>
            <w:r/>
          </w:p>
        </w:tc>
        <w:tc>
          <w:tcPr>
            <w:tcW w:w="734" w:type="dxa"/>
            <w:vAlign w:val="center"/>
            <w:textDirection w:val="lrTb"/>
            <w:noWrap w:val="false"/>
          </w:tcPr>
          <w:p>
            <w:pPr>
              <w:pStyle w:val="1072"/>
              <w:jc w:val="left"/>
              <w:widowControl/>
              <w:rPr>
                <w:rFonts w:hint="eastAsia" w:ascii="宋体" w:hAnsi="宋体" w:cs="宋体"/>
                <w:sz w:val="24"/>
                <w:szCs w:val="24"/>
                <w:lang w:val="en-US" w:eastAsia="zh-CN" w:bidi="ar-SA"/>
              </w:rPr>
            </w:pPr>
            <w:r>
              <w:rPr>
                <w:rFonts w:hint="eastAsia" w:ascii="宋体" w:hAnsi="宋体" w:cs="宋体"/>
                <w:sz w:val="24"/>
                <w:lang w:bidi="ar"/>
              </w:rPr>
              <w:t xml:space="preserve">质保期满后维保收费及内容比较</w:t>
            </w:r>
            <w:r>
              <w:rPr>
                <w:rFonts w:hint="eastAsia" w:ascii="宋体" w:hAnsi="宋体" w:cs="宋体"/>
                <w:sz w:val="24"/>
                <w:szCs w:val="24"/>
                <w:lang w:val="en-US" w:eastAsia="zh-CN" w:bidi="ar-SA"/>
              </w:rPr>
            </w:r>
            <w:r/>
          </w:p>
        </w:tc>
        <w:tc>
          <w:tcPr>
            <w:tcW w:w="474" w:type="dxa"/>
            <w:vAlign w:val="center"/>
            <w:textDirection w:val="lrTb"/>
            <w:noWrap w:val="false"/>
          </w:tcPr>
          <w:p>
            <w:pPr>
              <w:pStyle w:val="1072"/>
              <w:jc w:val="center"/>
              <w:widowControl/>
              <w:rPr>
                <w:rFonts w:hint="eastAsia" w:ascii="宋体" w:hAnsi="宋体" w:eastAsia="宋体" w:cs="宋体"/>
                <w:sz w:val="24"/>
                <w:szCs w:val="24"/>
                <w:lang w:val="en-US" w:eastAsia="zh-CN" w:bidi="ar-SA"/>
              </w:rPr>
            </w:pPr>
            <w:r>
              <w:rPr>
                <w:rFonts w:hint="eastAsia" w:ascii="宋体" w:hAnsi="宋体" w:cs="宋体"/>
                <w:sz w:val="24"/>
                <w:lang w:val="en-US" w:eastAsia="zh-CN" w:bidi="ar"/>
              </w:rPr>
              <w:t xml:space="preserve">4</w:t>
            </w:r>
            <w:r>
              <w:rPr>
                <w:rFonts w:hint="eastAsia" w:ascii="宋体" w:hAnsi="宋体" w:eastAsia="宋体" w:cs="宋体"/>
                <w:sz w:val="24"/>
                <w:szCs w:val="24"/>
                <w:lang w:val="en-US" w:eastAsia="zh-CN" w:bidi="ar-SA"/>
              </w:rPr>
            </w:r>
            <w:r/>
          </w:p>
        </w:tc>
        <w:tc>
          <w:tcPr>
            <w:tcW w:w="1944" w:type="dxa"/>
            <w:vAlign w:val="center"/>
            <w:textDirection w:val="lrTb"/>
            <w:noWrap w:val="false"/>
          </w:tcPr>
          <w:p>
            <w:pPr>
              <w:pStyle w:val="1133"/>
              <w:spacing w:before="0" w:beforeAutospacing="0" w:after="0" w:afterAutospacing="0" w:line="360" w:lineRule="exact"/>
              <w:widowControl w:val="off"/>
              <w:rPr>
                <w:rFonts w:hint="eastAsia"/>
              </w:rPr>
            </w:pPr>
            <w:r>
              <w:rPr>
                <w:rFonts w:hint="eastAsia"/>
                <w:lang w:bidi="ar"/>
              </w:rPr>
              <w:t xml:space="preserve">质保期满后维保收费及内容比较：</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提供零配件和维修备品备件的供应保障和维保期满后维保收费及维保方案内容完整清晰，优于项目需求的得</w:t>
            </w:r>
            <w:r>
              <w:rPr>
                <w:rFonts w:hint="eastAsia"/>
                <w:lang w:val="en-US" w:eastAsia="zh-CN" w:bidi="ar"/>
              </w:rPr>
              <w:t xml:space="preserve">4</w:t>
            </w:r>
            <w:r>
              <w:rPr>
                <w:rFonts w:hint="eastAsia"/>
                <w:lang w:bidi="ar"/>
              </w:rPr>
              <w:t xml:space="preserve">分；</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零配件和维修备品备件的供应保障和维保期满后维保收费及维保方案内容较完整，满足项目需求的得</w:t>
            </w:r>
            <w:r>
              <w:rPr>
                <w:rFonts w:hint="eastAsia"/>
                <w:lang w:val="en-US" w:eastAsia="zh-CN" w:bidi="ar"/>
              </w:rPr>
              <w:t xml:space="preserve">2.5</w:t>
            </w:r>
            <w:r>
              <w:rPr>
                <w:rFonts w:hint="eastAsia"/>
                <w:lang w:bidi="ar"/>
              </w:rPr>
              <w:t xml:space="preserve">分；</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零配件和维修备品备件的供应保障和维保期满后维保收费及维保方案内容介绍简单的得1分；</w:t>
            </w:r>
            <w:r>
              <w:rPr>
                <w:rFonts w:hint="eastAsia"/>
              </w:rPr>
            </w:r>
            <w:r/>
          </w:p>
          <w:p>
            <w:pPr>
              <w:pStyle w:val="1133"/>
              <w:spacing w:before="0" w:beforeAutospacing="0" w:after="0" w:afterAutospacing="0" w:line="360" w:lineRule="exact"/>
              <w:widowControl w:val="off"/>
              <w:rPr>
                <w:rFonts w:hint="eastAsia" w:ascii="宋体" w:hAnsi="宋体" w:cs="宋体"/>
                <w:sz w:val="24"/>
                <w:szCs w:val="24"/>
                <w:lang w:val="en-US" w:eastAsia="zh-CN" w:bidi="ar-SA"/>
              </w:rPr>
            </w:pPr>
            <w:r>
              <w:rPr>
                <w:rFonts w:hint="eastAsia"/>
                <w:lang w:bidi="ar"/>
              </w:rPr>
              <w:t xml:space="preserve">不提供不得分。</w:t>
            </w:r>
            <w:r>
              <w:rPr>
                <w:rFonts w:hint="eastAsia" w:ascii="宋体" w:hAnsi="宋体" w:cs="宋体"/>
                <w:sz w:val="24"/>
                <w:szCs w:val="24"/>
                <w:lang w:val="en-US" w:eastAsia="zh-CN" w:bidi="ar-SA"/>
              </w:rPr>
            </w:r>
            <w:r/>
          </w:p>
        </w:tc>
        <w:tc>
          <w:tcPr>
            <w:tcW w:w="1390" w:type="dxa"/>
            <w:vAlign w:val="center"/>
            <w:textDirection w:val="lrTb"/>
            <w:noWrap w:val="false"/>
          </w:tcPr>
          <w:p>
            <w:pPr>
              <w:pStyle w:val="1072"/>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W w:w="455" w:type="dxa"/>
            <w:vAlign w:val="center"/>
            <w:textDirection w:val="lrTb"/>
            <w:noWrap w:val="false"/>
          </w:tcPr>
          <w:p>
            <w:pPr>
              <w:pStyle w:val="1072"/>
              <w:ind w:firstLine="28"/>
              <w:jc w:val="center"/>
              <w:rPr>
                <w:rFonts w:ascii="宋体" w:hAnsi="宋体" w:eastAsia="宋体" w:cs="宋体"/>
                <w:sz w:val="24"/>
                <w:lang w:val="en-US" w:eastAsia="zh-CN" w:bidi="ar"/>
              </w:rPr>
            </w:pPr>
            <w:r>
              <w:rPr>
                <w:rFonts w:hint="eastAsia" w:ascii="宋体" w:hAnsi="宋体" w:cs="宋体"/>
                <w:sz w:val="24"/>
                <w:lang w:val="en-US" w:eastAsia="zh-CN" w:bidi="ar"/>
              </w:rPr>
              <w:t xml:space="preserve">2.6</w:t>
            </w:r>
            <w:r>
              <w:rPr>
                <w:rFonts w:ascii="宋体" w:hAnsi="宋体" w:eastAsia="宋体" w:cs="宋体"/>
                <w:sz w:val="24"/>
                <w:lang w:val="en-US" w:eastAsia="zh-CN" w:bidi="ar"/>
              </w:rPr>
            </w:r>
            <w:r/>
          </w:p>
        </w:tc>
        <w:tc>
          <w:tcPr>
            <w:tcW w:w="734" w:type="dxa"/>
            <w:vAlign w:val="center"/>
            <w:textDirection w:val="lrTb"/>
            <w:noWrap w:val="false"/>
          </w:tcPr>
          <w:p>
            <w:pPr>
              <w:pStyle w:val="1133"/>
              <w:jc w:val="center"/>
              <w:spacing w:before="0" w:beforeAutospacing="0" w:after="0" w:afterAutospacing="0" w:line="360" w:lineRule="exact"/>
              <w:widowControl w:val="off"/>
              <w:rPr>
                <w:rFonts w:hint="eastAsia"/>
                <w:lang w:val="zh-CN"/>
              </w:rPr>
            </w:pPr>
            <w:r>
              <w:rPr>
                <w:rFonts w:hint="eastAsia"/>
                <w:lang w:val="zh-CN" w:bidi="ar"/>
              </w:rPr>
              <w:t xml:space="preserve">投标设备整体配置</w:t>
            </w:r>
            <w:r>
              <w:rPr>
                <w:rFonts w:hint="eastAsia"/>
                <w:lang w:val="zh-CN"/>
              </w:rPr>
            </w:r>
            <w:r/>
          </w:p>
          <w:p>
            <w:pPr>
              <w:pStyle w:val="1133"/>
              <w:jc w:val="center"/>
              <w:spacing w:before="0" w:beforeAutospacing="0" w:after="0" w:afterAutospacing="0" w:line="360" w:lineRule="exact"/>
              <w:widowControl w:val="off"/>
              <w:rPr>
                <w:rFonts w:hint="eastAsia" w:ascii="宋体" w:hAnsi="宋体" w:cs="宋体"/>
                <w:sz w:val="24"/>
                <w:szCs w:val="24"/>
                <w:lang w:val="en-US" w:eastAsia="zh-CN" w:bidi="ar-SA"/>
              </w:rPr>
            </w:pPr>
            <w:r>
              <w:rPr>
                <w:rFonts w:hint="eastAsia"/>
                <w:lang w:val="zh-CN" w:bidi="ar"/>
              </w:rPr>
              <w:t xml:space="preserve">情况比较</w:t>
            </w:r>
            <w:r>
              <w:rPr>
                <w:rFonts w:hint="eastAsia" w:ascii="宋体" w:hAnsi="宋体" w:cs="宋体"/>
                <w:sz w:val="24"/>
                <w:szCs w:val="24"/>
                <w:lang w:val="en-US" w:eastAsia="zh-CN" w:bidi="ar-SA"/>
              </w:rPr>
            </w:r>
            <w:r/>
          </w:p>
        </w:tc>
        <w:tc>
          <w:tcPr>
            <w:tcW w:w="474" w:type="dxa"/>
            <w:vAlign w:val="center"/>
            <w:textDirection w:val="lrTb"/>
            <w:noWrap w:val="false"/>
          </w:tcPr>
          <w:p>
            <w:pPr>
              <w:pStyle w:val="1072"/>
              <w:ind w:firstLine="28"/>
              <w:jc w:val="center"/>
              <w:rPr>
                <w:rFonts w:hint="eastAsia" w:ascii="宋体" w:hAnsi="宋体" w:cs="宋体"/>
                <w:sz w:val="24"/>
                <w:szCs w:val="24"/>
                <w:lang w:val="en-US" w:eastAsia="zh-CN" w:bidi="ar-SA"/>
              </w:rPr>
            </w:pPr>
            <w:r>
              <w:rPr>
                <w:rFonts w:hint="eastAsia" w:ascii="宋体" w:hAnsi="宋体" w:cs="宋体"/>
                <w:sz w:val="24"/>
                <w:lang w:bidi="ar"/>
              </w:rPr>
              <w:t xml:space="preserve">5</w:t>
            </w:r>
            <w:r>
              <w:rPr>
                <w:rFonts w:hint="eastAsia" w:ascii="宋体" w:hAnsi="宋体" w:cs="宋体"/>
                <w:sz w:val="24"/>
                <w:szCs w:val="24"/>
                <w:lang w:val="en-US" w:eastAsia="zh-CN" w:bidi="ar-SA"/>
              </w:rPr>
            </w:r>
            <w:r/>
          </w:p>
        </w:tc>
        <w:tc>
          <w:tcPr>
            <w:tcW w:w="1944" w:type="dxa"/>
            <w:vAlign w:val="center"/>
            <w:textDirection w:val="lrTb"/>
            <w:noWrap w:val="false"/>
          </w:tcPr>
          <w:p>
            <w:pPr>
              <w:pStyle w:val="1072"/>
              <w:spacing w:line="360" w:lineRule="exact"/>
              <w:rPr>
                <w:rFonts w:hint="eastAsia" w:ascii="宋体" w:hAnsi="宋体" w:cs="宋体"/>
                <w:sz w:val="24"/>
                <w:lang w:val="zh-CN"/>
              </w:rPr>
            </w:pPr>
            <w:r>
              <w:rPr>
                <w:rFonts w:hint="eastAsia" w:ascii="宋体" w:hAnsi="宋体" w:cs="宋体"/>
                <w:sz w:val="24"/>
                <w:lang w:val="zh-CN" w:bidi="ar"/>
              </w:rPr>
              <w:t xml:space="preserve">投标设备整体配置选型情况综合比较，针对本项目的投标产品配置选型合理、先进，且与项目需求的吻合度高，得5分；</w:t>
            </w:r>
            <w:r>
              <w:rPr>
                <w:rFonts w:hint="eastAsia" w:ascii="宋体" w:hAnsi="宋体" w:cs="宋体"/>
                <w:sz w:val="24"/>
                <w:lang w:val="zh-CN"/>
              </w:rPr>
            </w:r>
            <w:r/>
          </w:p>
          <w:p>
            <w:pPr>
              <w:pStyle w:val="1072"/>
              <w:spacing w:line="360" w:lineRule="exact"/>
              <w:rPr>
                <w:rFonts w:hint="eastAsia" w:ascii="宋体" w:hAnsi="宋体" w:cs="宋体"/>
                <w:sz w:val="24"/>
                <w:lang w:val="zh-CN"/>
              </w:rPr>
            </w:pPr>
            <w:r>
              <w:rPr>
                <w:rFonts w:hint="eastAsia" w:ascii="宋体" w:hAnsi="宋体" w:cs="宋体"/>
                <w:sz w:val="24"/>
                <w:lang w:val="zh-CN" w:bidi="ar"/>
              </w:rPr>
              <w:t xml:space="preserve">针对本项目的投标产品配置选型一般、且与项目需求的吻合度一般，得3分；</w:t>
            </w:r>
            <w:r>
              <w:rPr>
                <w:rFonts w:hint="eastAsia" w:ascii="宋体" w:hAnsi="宋体" w:cs="宋体"/>
                <w:sz w:val="24"/>
                <w:lang w:val="zh-CN"/>
              </w:rPr>
            </w:r>
            <w:r/>
          </w:p>
          <w:p>
            <w:pPr>
              <w:pStyle w:val="1072"/>
              <w:spacing w:line="360" w:lineRule="exact"/>
              <w:rPr>
                <w:rFonts w:hint="eastAsia" w:ascii="宋体" w:hAnsi="宋体" w:cs="宋体"/>
                <w:sz w:val="24"/>
                <w:lang w:val="zh-CN"/>
              </w:rPr>
            </w:pPr>
            <w:r>
              <w:rPr>
                <w:rFonts w:hint="eastAsia" w:ascii="宋体" w:hAnsi="宋体" w:cs="宋体"/>
                <w:sz w:val="24"/>
                <w:lang w:val="zh-CN" w:bidi="ar"/>
              </w:rPr>
              <w:t xml:space="preserve">针对本项目的投标产品配置选型差、且与项目需求的吻合度差，得1分；</w:t>
            </w:r>
            <w:r>
              <w:rPr>
                <w:rFonts w:hint="eastAsia" w:ascii="宋体" w:hAnsi="宋体" w:cs="宋体"/>
                <w:sz w:val="24"/>
                <w:lang w:val="zh-CN"/>
              </w:rPr>
            </w:r>
            <w:r/>
          </w:p>
          <w:p>
            <w:pPr>
              <w:pStyle w:val="1133"/>
              <w:spacing w:before="0" w:beforeAutospacing="0" w:after="0" w:afterAutospacing="0" w:line="360" w:lineRule="exact"/>
              <w:widowControl w:val="off"/>
              <w:rPr>
                <w:rFonts w:hint="eastAsia" w:ascii="宋体" w:hAnsi="宋体" w:cs="宋体"/>
                <w:sz w:val="24"/>
                <w:szCs w:val="24"/>
                <w:lang w:val="en-US" w:eastAsia="zh-CN" w:bidi="ar-SA"/>
              </w:rPr>
            </w:pPr>
            <w:r>
              <w:rPr>
                <w:rFonts w:hint="eastAsia"/>
                <w:lang w:val="zh-CN" w:bidi="ar"/>
              </w:rPr>
              <w:t xml:space="preserve">其余不得分。</w:t>
            </w:r>
            <w:r>
              <w:rPr>
                <w:rFonts w:hint="eastAsia" w:ascii="宋体" w:hAnsi="宋体" w:cs="宋体"/>
                <w:sz w:val="24"/>
                <w:szCs w:val="24"/>
                <w:lang w:val="en-US" w:eastAsia="zh-CN" w:bidi="ar-SA"/>
              </w:rPr>
            </w:r>
            <w:r/>
          </w:p>
        </w:tc>
        <w:tc>
          <w:tcPr>
            <w:tcW w:w="1390" w:type="dxa"/>
            <w:vAlign w:val="center"/>
            <w:textDirection w:val="lrTb"/>
            <w:noWrap w:val="false"/>
          </w:tcPr>
          <w:p>
            <w:pPr>
              <w:pStyle w:val="1072"/>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W w:w="455" w:type="dxa"/>
            <w:vAlign w:val="center"/>
            <w:textDirection w:val="lrTb"/>
            <w:noWrap w:val="false"/>
          </w:tcPr>
          <w:p>
            <w:pPr>
              <w:pStyle w:val="1072"/>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W w:w="734" w:type="dxa"/>
            <w:vAlign w:val="center"/>
            <w:textDirection w:val="lrTb"/>
            <w:noWrap w:val="false"/>
          </w:tcPr>
          <w:p>
            <w:pPr>
              <w:pStyle w:val="1072"/>
              <w:ind w:firstLine="28"/>
              <w:jc w:val="center"/>
              <w:rPr>
                <w:rFonts w:hint="eastAsia" w:ascii="宋体" w:hAnsi="宋体" w:eastAsia="宋体" w:cs="宋体"/>
                <w:sz w:val="24"/>
                <w:lang w:eastAsia="zh-CN"/>
              </w:rPr>
            </w:pPr>
            <w:r>
              <w:rPr>
                <w:rFonts w:hint="eastAsia" w:ascii="宋体" w:hAnsi="宋体" w:cs="宋体"/>
                <w:sz w:val="24"/>
                <w:lang w:val="en-US" w:eastAsia="zh-CN" w:bidi="ar"/>
              </w:rPr>
              <w:t xml:space="preserve">客观分</w:t>
            </w:r>
            <w:r>
              <w:rPr>
                <w:rFonts w:hint="eastAsia" w:ascii="宋体" w:hAnsi="宋体" w:eastAsia="宋体" w:cs="宋体"/>
                <w:sz w:val="24"/>
                <w:lang w:eastAsia="zh-CN"/>
              </w:rPr>
            </w:r>
            <w:r/>
          </w:p>
        </w:tc>
        <w:tc>
          <w:tcPr>
            <w:tcW w:w="474" w:type="dxa"/>
            <w:vAlign w:val="center"/>
            <w:textDirection w:val="lrTb"/>
            <w:noWrap w:val="false"/>
          </w:tcPr>
          <w:p>
            <w:pPr>
              <w:pStyle w:val="1072"/>
              <w:ind w:firstLine="28"/>
              <w:jc w:val="center"/>
              <w:rPr>
                <w:rFonts w:ascii="宋体" w:hAnsi="宋体" w:eastAsia="宋体" w:cs="宋体"/>
                <w:sz w:val="24"/>
                <w:lang w:val="en-US" w:eastAsia="zh-CN"/>
              </w:rPr>
            </w:pPr>
            <w:r>
              <w:rPr>
                <w:rFonts w:hint="eastAsia" w:ascii="宋体" w:hAnsi="宋体" w:cs="宋体"/>
                <w:sz w:val="24"/>
                <w:lang w:val="en-US" w:eastAsia="zh-CN" w:bidi="ar"/>
              </w:rPr>
              <w:t xml:space="preserve">42</w:t>
            </w:r>
            <w:r>
              <w:rPr>
                <w:rFonts w:ascii="宋体" w:hAnsi="宋体" w:eastAsia="宋体" w:cs="宋体"/>
                <w:sz w:val="24"/>
                <w:lang w:val="en-US" w:eastAsia="zh-CN"/>
              </w:rPr>
            </w:r>
            <w:r/>
          </w:p>
        </w:tc>
        <w:tc>
          <w:tcPr>
            <w:tcW w:w="1944" w:type="dxa"/>
            <w:vAlign w:val="center"/>
            <w:textDirection w:val="lrTb"/>
            <w:noWrap w:val="false"/>
          </w:tcPr>
          <w:p>
            <w:pPr>
              <w:pStyle w:val="1072"/>
              <w:spacing w:line="360" w:lineRule="exact"/>
              <w:rPr>
                <w:rFonts w:hint="eastAsia" w:ascii="宋体" w:hAnsi="宋体" w:cs="宋体"/>
                <w:sz w:val="24"/>
              </w:rPr>
            </w:pPr>
            <w:r>
              <w:rPr>
                <w:rFonts w:hint="eastAsia" w:ascii="宋体" w:hAnsi="宋体" w:cs="宋体"/>
                <w:sz w:val="24"/>
              </w:rPr>
            </w:r>
            <w:r/>
          </w:p>
        </w:tc>
        <w:tc>
          <w:tcPr>
            <w:tcW w:w="1390" w:type="dxa"/>
            <w:vAlign w:val="center"/>
            <w:textDirection w:val="lrTb"/>
            <w:noWrap w:val="false"/>
          </w:tcPr>
          <w:p>
            <w:pPr>
              <w:pStyle w:val="1072"/>
              <w:ind w:left="-38"/>
              <w:spacing w:line="360" w:lineRule="auto"/>
              <w:rPr>
                <w:rFonts w:hint="eastAsia" w:ascii="宋体" w:hAnsi="宋体" w:cs="宋体"/>
                <w:sz w:val="24"/>
              </w:rPr>
            </w:pPr>
            <w:r>
              <w:rPr>
                <w:rFonts w:hint="eastAsia" w:ascii="宋体" w:hAnsi="宋体" w:cs="宋体"/>
                <w:sz w:val="24"/>
              </w:rPr>
            </w:r>
            <w:r/>
          </w:p>
        </w:tc>
      </w:tr>
      <w:tr>
        <w:trPr>
          <w:trHeight w:val="170"/>
        </w:trPr>
        <w:tc>
          <w:tcPr>
            <w:tcW w:w="455"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lang w:bidi="ar"/>
              </w:rPr>
              <w:t xml:space="preserve">3.1</w:t>
            </w:r>
            <w:r>
              <w:rPr>
                <w:rFonts w:hint="eastAsia" w:ascii="宋体" w:hAnsi="宋体" w:cs="宋体"/>
                <w:sz w:val="24"/>
              </w:rPr>
            </w:r>
            <w:r/>
          </w:p>
        </w:tc>
        <w:tc>
          <w:tcPr>
            <w:tcW w:w="734" w:type="dxa"/>
            <w:vAlign w:val="center"/>
            <w:textDirection w:val="lrTb"/>
            <w:noWrap w:val="false"/>
          </w:tcPr>
          <w:p>
            <w:pPr>
              <w:pStyle w:val="1072"/>
              <w:ind w:firstLine="28"/>
              <w:jc w:val="center"/>
              <w:rPr>
                <w:rFonts w:hint="eastAsia" w:ascii="宋体" w:hAnsi="宋体" w:cs="宋体"/>
                <w:sz w:val="24"/>
                <w:szCs w:val="24"/>
                <w:lang w:val="en-US" w:eastAsia="zh-CN" w:bidi="ar-SA"/>
              </w:rPr>
            </w:pPr>
            <w:r>
              <w:rPr>
                <w:rFonts w:hint="eastAsia" w:ascii="宋体" w:hAnsi="宋体" w:cs="宋体"/>
                <w:sz w:val="24"/>
                <w:lang w:bidi="ar"/>
              </w:rPr>
              <w:t xml:space="preserve">技术部分</w:t>
            </w:r>
            <w:r>
              <w:rPr>
                <w:rFonts w:hint="eastAsia" w:ascii="宋体" w:hAnsi="宋体" w:cs="宋体"/>
                <w:sz w:val="24"/>
                <w:szCs w:val="24"/>
                <w:lang w:val="en-US" w:eastAsia="zh-CN" w:bidi="ar-SA"/>
              </w:rPr>
            </w:r>
            <w:r/>
          </w:p>
        </w:tc>
        <w:tc>
          <w:tcPr>
            <w:tcW w:w="474" w:type="dxa"/>
            <w:vAlign w:val="center"/>
            <w:textDirection w:val="lrTb"/>
            <w:noWrap w:val="false"/>
          </w:tcPr>
          <w:p>
            <w:pPr>
              <w:pStyle w:val="1072"/>
              <w:ind w:firstLine="28"/>
              <w:jc w:val="center"/>
              <w:rPr>
                <w:rFonts w:hint="eastAsia" w:ascii="宋体" w:hAnsi="宋体" w:cs="宋体"/>
                <w:sz w:val="24"/>
                <w:szCs w:val="24"/>
                <w:lang w:val="en-US" w:eastAsia="zh-CN" w:bidi="ar-SA"/>
              </w:rPr>
            </w:pPr>
            <w:r>
              <w:rPr>
                <w:rFonts w:ascii="宋体" w:hAnsi="宋体" w:cs="宋体"/>
                <w:sz w:val="24"/>
                <w:lang w:bidi="ar"/>
              </w:rPr>
              <w:t xml:space="preserve">37</w:t>
            </w:r>
            <w:r>
              <w:rPr>
                <w:rFonts w:hint="eastAsia" w:ascii="宋体" w:hAnsi="宋体" w:cs="宋体"/>
                <w:sz w:val="24"/>
                <w:szCs w:val="24"/>
                <w:lang w:val="en-US" w:eastAsia="zh-CN" w:bidi="ar-SA"/>
              </w:rPr>
            </w:r>
            <w:r/>
          </w:p>
        </w:tc>
        <w:tc>
          <w:tcPr>
            <w:tcW w:w="1944" w:type="dxa"/>
            <w:vAlign w:val="center"/>
            <w:textDirection w:val="lrTb"/>
            <w:noWrap w:val="false"/>
          </w:tcPr>
          <w:p>
            <w:pPr>
              <w:pStyle w:val="1072"/>
              <w:spacing w:line="360" w:lineRule="exact"/>
              <w:rPr>
                <w:rFonts w:hint="eastAsia" w:ascii="宋体" w:hAnsi="宋体" w:cs="宋体"/>
                <w:sz w:val="24"/>
                <w:szCs w:val="24"/>
                <w:lang w:val="en-US" w:eastAsia="zh-CN" w:bidi="ar-SA"/>
              </w:rPr>
            </w:pPr>
            <w:r>
              <w:rPr>
                <w:rFonts w:hint="eastAsia" w:ascii="宋体" w:hAnsi="宋体" w:cs="宋体"/>
                <w:sz w:val="24"/>
                <w:lang w:bidi="ar"/>
              </w:rPr>
              <w:t xml:space="preserve">技术要求的符合性，即对提供货物的技术参数、配置、性能是否符合或优于招标文件要求进行评价。符合技术要求的得</w:t>
            </w:r>
            <w:r>
              <w:rPr>
                <w:rFonts w:ascii="宋体" w:hAnsi="宋体" w:cs="宋体"/>
                <w:sz w:val="24"/>
                <w:lang w:bidi="ar"/>
              </w:rPr>
              <w:t xml:space="preserve">37</w:t>
            </w:r>
            <w:r>
              <w:rPr>
                <w:rFonts w:hint="eastAsia" w:ascii="宋体" w:hAnsi="宋体" w:cs="宋体"/>
                <w:sz w:val="24"/>
                <w:lang w:bidi="ar"/>
              </w:rPr>
              <w:t xml:space="preserve">分；采购技术要求中带“▲”参数为重要参数，每有一项负偏离的，扣</w:t>
            </w:r>
            <w:r>
              <w:rPr>
                <w:rFonts w:hint="eastAsia" w:ascii="宋体" w:hAnsi="宋体" w:cs="宋体"/>
                <w:sz w:val="24"/>
                <w:lang w:val="en-US" w:eastAsia="zh-CN" w:bidi="ar"/>
              </w:rPr>
              <w:t xml:space="preserve">2</w:t>
            </w:r>
            <w:r>
              <w:rPr>
                <w:rFonts w:hint="eastAsia" w:ascii="宋体" w:hAnsi="宋体" w:cs="宋体"/>
                <w:sz w:val="24"/>
                <w:lang w:bidi="ar"/>
              </w:rPr>
              <w:t xml:space="preserve">分；其他参数为一般参数，每有一项负偏离的，扣</w:t>
            </w:r>
            <w:r>
              <w:rPr>
                <w:rFonts w:ascii="宋体" w:hAnsi="宋体" w:cs="宋体"/>
                <w:sz w:val="24"/>
                <w:lang w:bidi="ar"/>
              </w:rPr>
              <w:t xml:space="preserve">0.5</w:t>
            </w:r>
            <w:r>
              <w:rPr>
                <w:rFonts w:hint="eastAsia" w:ascii="宋体" w:hAnsi="宋体" w:cs="宋体"/>
                <w:sz w:val="24"/>
                <w:lang w:bidi="ar"/>
              </w:rPr>
              <w:t xml:space="preserve">分；扣完为止。</w:t>
            </w:r>
            <w:r>
              <w:rPr>
                <w:rFonts w:hint="eastAsia" w:ascii="宋体" w:hAnsi="宋体" w:cs="宋体"/>
                <w:sz w:val="24"/>
                <w:szCs w:val="24"/>
                <w:lang w:val="en-US" w:eastAsia="zh-CN" w:bidi="ar-SA"/>
              </w:rPr>
            </w:r>
            <w:r/>
          </w:p>
        </w:tc>
        <w:tc>
          <w:tcPr>
            <w:tcW w:w="1390" w:type="dxa"/>
            <w:vAlign w:val="center"/>
            <w:textDirection w:val="lrTb"/>
            <w:noWrap w:val="false"/>
          </w:tcPr>
          <w:p>
            <w:pPr>
              <w:pStyle w:val="1072"/>
              <w:spacing w:line="360" w:lineRule="auto"/>
              <w:widowControl/>
              <w:tabs>
                <w:tab w:val="left" w:pos="1200" w:leader="none"/>
              </w:tabs>
              <w:rPr>
                <w:rFonts w:ascii="宋体" w:hAnsi="宋体" w:cs="宋体"/>
                <w:b/>
                <w:sz w:val="24"/>
                <w:lang w:bidi="ar"/>
              </w:rPr>
            </w:pPr>
            <w:r>
              <w:rPr>
                <w:rFonts w:hint="eastAsia" w:ascii="宋体" w:hAnsi="宋体" w:cs="宋体"/>
                <w:b/>
                <w:sz w:val="24"/>
                <w:lang w:bidi="ar"/>
              </w:rPr>
              <w:t xml:space="preserve">备注1：提供技术参数的证明材料包括但不限于（投标产品注册证及附件、技术白皮书、产品彩页、产品说明书、认证证书、检测/检验报告</w:t>
            </w:r>
            <w:r>
              <w:rPr>
                <w:rFonts w:hint="eastAsia" w:ascii="宋体" w:hAnsi="宋体" w:cs="宋体"/>
                <w:b/>
                <w:sz w:val="24"/>
                <w:lang w:eastAsia="zh-CN" w:bidi="ar"/>
              </w:rPr>
              <w:t xml:space="preserve">、</w:t>
            </w:r>
            <w:r>
              <w:rPr>
                <w:rFonts w:hint="eastAsia" w:ascii="宋体" w:hAnsi="宋体" w:cs="宋体"/>
                <w:b/>
                <w:sz w:val="24"/>
                <w:lang w:bidi="ar"/>
              </w:rPr>
              <w:t xml:space="preserve">功能截图等技术支持性文件资料</w:t>
            </w:r>
            <w:r>
              <w:rPr>
                <w:rFonts w:hint="eastAsia" w:ascii="宋体" w:hAnsi="宋体" w:cs="宋体"/>
                <w:b/>
                <w:sz w:val="24"/>
                <w:lang w:eastAsia="zh-CN" w:bidi="ar"/>
              </w:rPr>
              <w:t xml:space="preserve">(如</w:t>
            </w:r>
            <w:r>
              <w:rPr>
                <w:rFonts w:hint="eastAsia" w:ascii="宋体" w:hAnsi="宋体" w:cs="宋体"/>
                <w:b/>
                <w:sz w:val="24"/>
                <w:lang w:bidi="ar"/>
              </w:rPr>
              <w:t xml:space="preserve">技术支持性文件资料</w:t>
            </w:r>
            <w:r>
              <w:rPr>
                <w:rFonts w:hint="eastAsia" w:ascii="宋体" w:hAnsi="宋体" w:cs="宋体"/>
                <w:b/>
                <w:sz w:val="24"/>
                <w:lang w:val="en-US" w:eastAsia="zh-CN" w:bidi="ar"/>
              </w:rPr>
              <w:t xml:space="preserve">非中文版本的</w:t>
            </w:r>
            <w:r>
              <w:rPr>
                <w:rFonts w:hint="eastAsia" w:ascii="宋体" w:hAnsi="宋体" w:cs="宋体"/>
                <w:b/>
                <w:sz w:val="24"/>
                <w:lang w:eastAsia="zh-CN" w:bidi="ar"/>
              </w:rPr>
              <w:t xml:space="preserve">，请同时提供中文</w:t>
            </w:r>
            <w:r>
              <w:rPr>
                <w:rFonts w:hint="eastAsia" w:ascii="宋体" w:hAnsi="宋体" w:cs="宋体"/>
                <w:b/>
                <w:sz w:val="24"/>
                <w:lang w:val="en-US" w:eastAsia="zh-CN" w:bidi="ar"/>
              </w:rPr>
              <w:t xml:space="preserve">翻译</w:t>
            </w:r>
            <w:r>
              <w:rPr>
                <w:rFonts w:hint="eastAsia" w:ascii="宋体" w:hAnsi="宋体" w:cs="宋体"/>
                <w:b/>
                <w:sz w:val="24"/>
                <w:lang w:eastAsia="zh-CN" w:bidi="ar"/>
              </w:rPr>
              <w:t xml:space="preserve">版)</w:t>
            </w:r>
            <w:r>
              <w:rPr>
                <w:rFonts w:hint="eastAsia" w:ascii="宋体" w:hAnsi="宋体" w:cs="宋体"/>
                <w:b/>
                <w:sz w:val="24"/>
                <w:lang w:bidi="ar"/>
              </w:rPr>
              <w:t xml:space="preserve">，未提供或提供的证明材料不符合要求视为负偏离。 </w:t>
            </w:r>
            <w:r>
              <w:rPr>
                <w:rFonts w:ascii="宋体" w:hAnsi="宋体" w:cs="宋体"/>
                <w:b/>
                <w:sz w:val="24"/>
                <w:lang w:bidi="ar"/>
              </w:rPr>
            </w:r>
            <w:r/>
          </w:p>
          <w:p>
            <w:pPr>
              <w:pStyle w:val="1072"/>
              <w:spacing w:line="360" w:lineRule="auto"/>
              <w:widowControl/>
              <w:tabs>
                <w:tab w:val="left" w:pos="1200" w:leader="none"/>
              </w:tabs>
              <w:rPr>
                <w:rFonts w:hint="eastAsia" w:ascii="宋体" w:hAnsi="宋体" w:cs="宋体"/>
                <w:sz w:val="24"/>
                <w:szCs w:val="24"/>
                <w:lang w:val="en-US" w:eastAsia="zh-CN" w:bidi="ar-SA"/>
              </w:rPr>
            </w:pPr>
            <w:r>
              <w:rPr>
                <w:rFonts w:hint="eastAsia" w:ascii="宋体" w:hAnsi="宋体" w:cs="宋体"/>
                <w:b/>
                <w:sz w:val="24"/>
                <w:lang w:bidi="ar"/>
              </w:rPr>
              <w:t xml:space="preserve">备注2：完全复制招标文件技术参数要求的，评标小组有权视为所有技术参数负偏离，文字描述、国标、定制尺寸的技术指标除外。</w:t>
            </w:r>
            <w:r>
              <w:rPr>
                <w:rFonts w:hint="eastAsia" w:ascii="宋体" w:hAnsi="宋体" w:cs="宋体"/>
                <w:sz w:val="24"/>
                <w:szCs w:val="24"/>
                <w:lang w:val="en-US" w:eastAsia="zh-CN" w:bidi="ar-SA"/>
              </w:rPr>
            </w:r>
            <w:r/>
          </w:p>
        </w:tc>
      </w:tr>
      <w:tr>
        <w:trPr>
          <w:trHeight w:val="170"/>
        </w:trPr>
        <w:tc>
          <w:tcPr>
            <w:tcW w:w="455"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c>
          <w:tcPr>
            <w:tcW w:w="734" w:type="dxa"/>
            <w:vAlign w:val="center"/>
            <w:textDirection w:val="lrTb"/>
            <w:noWrap w:val="false"/>
          </w:tcPr>
          <w:p>
            <w:pPr>
              <w:pStyle w:val="1072"/>
              <w:ind w:firstLine="28"/>
              <w:jc w:val="center"/>
              <w:rPr>
                <w:rFonts w:hint="eastAsia" w:ascii="宋体" w:hAnsi="宋体" w:cs="宋体"/>
                <w:sz w:val="24"/>
                <w:szCs w:val="24"/>
                <w:lang w:val="en-US" w:eastAsia="zh-CN" w:bidi="ar-SA"/>
              </w:rPr>
            </w:pPr>
            <w:r>
              <w:rPr>
                <w:rFonts w:hint="eastAsia" w:ascii="宋体" w:hAnsi="宋体" w:cs="宋体"/>
                <w:sz w:val="24"/>
                <w:lang w:bidi="ar"/>
              </w:rPr>
              <w:t xml:space="preserve">业绩</w:t>
            </w:r>
            <w:r>
              <w:rPr>
                <w:rFonts w:hint="eastAsia" w:ascii="宋体" w:hAnsi="宋体" w:cs="宋体"/>
                <w:sz w:val="24"/>
                <w:szCs w:val="24"/>
                <w:lang w:val="en-US" w:eastAsia="zh-CN" w:bidi="ar-SA"/>
              </w:rPr>
            </w:r>
            <w:r/>
          </w:p>
        </w:tc>
        <w:tc>
          <w:tcPr>
            <w:tcW w:w="474" w:type="dxa"/>
            <w:vAlign w:val="center"/>
            <w:textDirection w:val="lrTb"/>
            <w:noWrap w:val="false"/>
          </w:tcPr>
          <w:p>
            <w:pPr>
              <w:pStyle w:val="1072"/>
              <w:ind w:firstLine="28"/>
              <w:jc w:val="center"/>
              <w:rPr>
                <w:rFonts w:hint="eastAsia" w:ascii="宋体" w:hAnsi="宋体" w:eastAsia="宋体" w:cs="宋体"/>
                <w:sz w:val="24"/>
                <w:szCs w:val="24"/>
                <w:lang w:val="en-US" w:eastAsia="zh-CN" w:bidi="ar-SA"/>
              </w:rPr>
            </w:pPr>
            <w:r>
              <w:rPr>
                <w:rFonts w:hint="eastAsia" w:ascii="宋体" w:hAnsi="宋体" w:cs="宋体"/>
                <w:sz w:val="24"/>
                <w:lang w:val="en-US" w:eastAsia="zh-CN" w:bidi="ar"/>
              </w:rPr>
              <w:t xml:space="preserve">2</w:t>
            </w:r>
            <w:r>
              <w:rPr>
                <w:rFonts w:hint="eastAsia" w:ascii="宋体" w:hAnsi="宋体" w:eastAsia="宋体" w:cs="宋体"/>
                <w:sz w:val="24"/>
                <w:szCs w:val="24"/>
                <w:lang w:val="en-US" w:eastAsia="zh-CN" w:bidi="ar-SA"/>
              </w:rPr>
            </w:r>
            <w:r/>
          </w:p>
        </w:tc>
        <w:tc>
          <w:tcPr>
            <w:tcW w:w="1944" w:type="dxa"/>
            <w:vAlign w:val="center"/>
            <w:textDirection w:val="lrTb"/>
            <w:noWrap w:val="false"/>
          </w:tcPr>
          <w:p>
            <w:pPr>
              <w:pStyle w:val="1133"/>
              <w:spacing w:before="0" w:beforeAutospacing="0" w:after="0" w:afterAutospacing="0" w:line="360" w:lineRule="exact"/>
              <w:widowControl w:val="off"/>
              <w:rPr>
                <w:rFonts w:hint="eastAsia" w:ascii="宋体" w:hAnsi="宋体" w:cs="宋体"/>
                <w:b/>
                <w:sz w:val="24"/>
                <w:szCs w:val="24"/>
                <w:lang w:val="en-US" w:eastAsia="zh-CN" w:bidi="ar-SA"/>
              </w:rPr>
            </w:pPr>
            <w:r/>
            <w:bookmarkStart w:id="814" w:name="OLE_LINK22"/>
            <w:r>
              <w:rPr>
                <w:rFonts w:hint="eastAsia"/>
                <w:lang w:bidi="ar"/>
              </w:rPr>
              <w:t xml:space="preserve">提供</w:t>
            </w:r>
            <w:r>
              <w:rPr>
                <w:rFonts w:hint="eastAsia"/>
                <w:b/>
                <w:bCs/>
                <w:lang w:val="en-US" w:eastAsia="zh-CN" w:bidi="ar"/>
              </w:rPr>
              <w:t xml:space="preserve">投标人</w:t>
            </w:r>
            <w:r>
              <w:rPr>
                <w:rFonts w:hint="eastAsia"/>
                <w:b/>
                <w:bCs/>
                <w:lang w:val="zh-CN" w:eastAsia="zh-CN" w:bidi="ar"/>
              </w:rPr>
              <w:t xml:space="preserve">或者制造商(含制造商其他代理商)</w:t>
            </w:r>
            <w:r>
              <w:rPr>
                <w:rFonts w:hint="eastAsia"/>
                <w:lang w:bidi="ar"/>
              </w:rPr>
              <w:t xml:space="preserve">自202</w:t>
            </w:r>
            <w:r>
              <w:rPr>
                <w:rFonts w:hint="eastAsia"/>
                <w:lang w:val="en-US" w:eastAsia="zh-CN" w:bidi="ar"/>
              </w:rPr>
              <w:t xml:space="preserve">2</w:t>
            </w:r>
            <w:r>
              <w:rPr>
                <w:rFonts w:hint="eastAsia"/>
                <w:lang w:bidi="ar"/>
              </w:rPr>
              <w:t xml:space="preserve">年</w:t>
            </w:r>
            <w:r>
              <w:rPr>
                <w:lang w:bidi="ar"/>
              </w:rPr>
              <w:t xml:space="preserve">1</w:t>
            </w:r>
            <w:r>
              <w:rPr>
                <w:rFonts w:hint="eastAsia"/>
                <w:lang w:bidi="ar"/>
              </w:rPr>
              <w:t xml:space="preserve">月1日</w:t>
            </w:r>
            <w:r>
              <w:rPr>
                <w:rFonts w:hint="eastAsia"/>
                <w:lang w:bidi="ar"/>
              </w:rPr>
              <w:t xml:space="preserve">以来在国内的销售合同</w:t>
            </w:r>
            <w:r>
              <w:rPr>
                <w:rFonts w:hint="eastAsia"/>
                <w:b/>
                <w:lang w:bidi="ar"/>
              </w:rPr>
              <w:t xml:space="preserve">（合同内产品必须与投标产品为同品牌同型号）</w:t>
            </w:r>
            <w:r>
              <w:rPr>
                <w:rFonts w:hint="eastAsia"/>
                <w:lang w:bidi="ar"/>
              </w:rPr>
              <w:t xml:space="preserve">，每提供一份有效合同得</w:t>
            </w:r>
            <w:r>
              <w:rPr>
                <w:rFonts w:hint="eastAsia"/>
                <w:lang w:val="en-US" w:eastAsia="zh-CN" w:bidi="ar"/>
              </w:rPr>
              <w:t xml:space="preserve">1</w:t>
            </w:r>
            <w:r>
              <w:rPr>
                <w:rFonts w:hint="eastAsia"/>
                <w:lang w:bidi="ar"/>
              </w:rPr>
              <w:t xml:space="preserve">分，最多得</w:t>
            </w:r>
            <w:r>
              <w:rPr>
                <w:rFonts w:hint="eastAsia"/>
                <w:lang w:val="en-US" w:eastAsia="zh-CN" w:bidi="ar"/>
              </w:rPr>
              <w:t xml:space="preserve">2</w:t>
            </w:r>
            <w:r>
              <w:rPr>
                <w:rFonts w:hint="eastAsia"/>
                <w:lang w:bidi="ar"/>
              </w:rPr>
              <w:t xml:space="preserve">分。</w:t>
            </w:r>
            <w:bookmarkEnd w:id="814"/>
            <w:r>
              <w:rPr>
                <w:rFonts w:hint="eastAsia" w:ascii="宋体" w:hAnsi="宋体" w:cs="宋体"/>
                <w:b/>
                <w:sz w:val="24"/>
                <w:szCs w:val="24"/>
                <w:lang w:val="en-US" w:eastAsia="zh-CN" w:bidi="ar-SA"/>
              </w:rPr>
            </w:r>
            <w:r/>
          </w:p>
        </w:tc>
        <w:tc>
          <w:tcPr>
            <w:tcW w:w="1390" w:type="dxa"/>
            <w:vAlign w:val="center"/>
            <w:textDirection w:val="lrTb"/>
            <w:noWrap w:val="false"/>
          </w:tcPr>
          <w:p>
            <w:pPr>
              <w:pStyle w:val="1072"/>
              <w:spacing w:line="360" w:lineRule="auto"/>
              <w:widowControl/>
              <w:tabs>
                <w:tab w:val="left" w:pos="1200" w:leader="none"/>
              </w:tabs>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1、提供合同复印件；</w:t>
            </w:r>
            <w:r>
              <w:rPr>
                <w:rFonts w:hint="eastAsia" w:ascii="宋体" w:hAnsi="宋体" w:cs="宋体"/>
                <w:b/>
                <w:bCs/>
                <w:sz w:val="24"/>
                <w:szCs w:val="24"/>
                <w:lang w:val="en-US" w:eastAsia="zh-CN" w:bidi="ar-SA"/>
              </w:rPr>
            </w:r>
            <w:r/>
          </w:p>
          <w:p>
            <w:pPr>
              <w:pStyle w:val="1072"/>
              <w:spacing w:line="360" w:lineRule="auto"/>
              <w:widowControl/>
              <w:tabs>
                <w:tab w:val="left" w:pos="1200" w:leader="none"/>
              </w:tabs>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t xml:space="preserve">2、时间以合同签订时间为准；</w:t>
            </w:r>
            <w:r>
              <w:rPr>
                <w:rFonts w:hint="eastAsia" w:ascii="宋体" w:hAnsi="宋体" w:cs="宋体"/>
                <w:b/>
                <w:bCs/>
                <w:sz w:val="24"/>
                <w:szCs w:val="24"/>
                <w:lang w:val="en-US" w:eastAsia="zh-CN" w:bidi="ar-SA"/>
              </w:rPr>
            </w:r>
            <w:r/>
          </w:p>
          <w:p>
            <w:pPr>
              <w:pStyle w:val="1072"/>
              <w:spacing w:line="360" w:lineRule="auto"/>
              <w:widowControl/>
              <w:tabs>
                <w:tab w:val="left" w:pos="1200" w:leader="none"/>
              </w:tabs>
              <w:rPr>
                <w:rFonts w:hint="eastAsia" w:ascii="宋体" w:hAnsi="宋体" w:cs="宋体"/>
                <w:sz w:val="24"/>
                <w:szCs w:val="24"/>
                <w:lang w:val="en-US" w:eastAsia="zh-CN" w:bidi="ar-SA"/>
              </w:rPr>
            </w:pPr>
            <w:r>
              <w:rPr>
                <w:rFonts w:hint="eastAsia" w:ascii="宋体" w:hAnsi="宋体" w:cs="宋体"/>
                <w:b/>
                <w:bCs/>
                <w:sz w:val="24"/>
                <w:szCs w:val="24"/>
                <w:lang w:val="en-US" w:eastAsia="zh-CN" w:bidi="ar-SA"/>
              </w:rPr>
              <w:t xml:space="preserve">3、合同甲方应为最终实际使用合同标的的一方。</w:t>
            </w:r>
            <w:r>
              <w:rPr>
                <w:rFonts w:hint="eastAsia" w:ascii="宋体" w:hAnsi="宋体" w:cs="宋体"/>
                <w:sz w:val="24"/>
                <w:szCs w:val="24"/>
                <w:lang w:val="en-US" w:eastAsia="zh-CN" w:bidi="ar-SA"/>
              </w:rPr>
            </w:r>
            <w:r/>
          </w:p>
        </w:tc>
      </w:tr>
      <w:tr>
        <w:trPr>
          <w:trHeight w:val="170"/>
        </w:trPr>
        <w:tc>
          <w:tcPr>
            <w:tcW w:w="455"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lang w:bidi="ar"/>
              </w:rPr>
              <w:t xml:space="preserve">3.3</w:t>
            </w:r>
            <w:r>
              <w:rPr>
                <w:rFonts w:hint="eastAsia" w:ascii="宋体" w:hAnsi="宋体" w:cs="宋体"/>
                <w:sz w:val="24"/>
              </w:rPr>
            </w:r>
            <w:r/>
          </w:p>
        </w:tc>
        <w:tc>
          <w:tcPr>
            <w:tcW w:w="734" w:type="dxa"/>
            <w:vAlign w:val="center"/>
            <w:textDirection w:val="lrTb"/>
            <w:noWrap w:val="false"/>
          </w:tcPr>
          <w:p>
            <w:pPr>
              <w:pStyle w:val="1072"/>
              <w:ind w:firstLine="28"/>
              <w:jc w:val="center"/>
              <w:rPr>
                <w:rFonts w:hint="eastAsia" w:ascii="宋体" w:hAnsi="宋体" w:cs="宋体"/>
                <w:sz w:val="24"/>
                <w:szCs w:val="24"/>
                <w:lang w:val="en-US" w:eastAsia="zh-CN" w:bidi="ar"/>
              </w:rPr>
            </w:pPr>
            <w:r>
              <w:rPr>
                <w:rFonts w:hint="eastAsia" w:ascii="宋体" w:hAnsi="宋体" w:cs="宋体"/>
                <w:sz w:val="24"/>
                <w:lang w:bidi="ar"/>
              </w:rPr>
              <w:t xml:space="preserve">质保期</w:t>
            </w:r>
            <w:r>
              <w:rPr>
                <w:rFonts w:hint="eastAsia" w:ascii="宋体" w:hAnsi="宋体" w:cs="宋体"/>
                <w:sz w:val="24"/>
                <w:szCs w:val="24"/>
                <w:lang w:val="en-US" w:eastAsia="zh-CN" w:bidi="ar"/>
              </w:rPr>
            </w:r>
            <w:r/>
          </w:p>
        </w:tc>
        <w:tc>
          <w:tcPr>
            <w:tcW w:w="474" w:type="dxa"/>
            <w:vAlign w:val="center"/>
            <w:textDirection w:val="lrTb"/>
            <w:noWrap w:val="false"/>
          </w:tcPr>
          <w:p>
            <w:pPr>
              <w:pStyle w:val="1072"/>
              <w:ind w:firstLine="28"/>
              <w:jc w:val="center"/>
              <w:rPr>
                <w:rFonts w:hint="eastAsia" w:ascii="宋体" w:hAnsi="宋体" w:eastAsia="宋体" w:cs="宋体"/>
                <w:sz w:val="24"/>
                <w:szCs w:val="24"/>
                <w:lang w:val="en-US" w:eastAsia="zh-CN" w:bidi="ar"/>
              </w:rPr>
            </w:pPr>
            <w:r>
              <w:rPr>
                <w:rFonts w:hint="eastAsia" w:ascii="宋体" w:hAnsi="宋体" w:cs="宋体"/>
                <w:sz w:val="24"/>
                <w:lang w:val="en-US" w:eastAsia="zh-CN" w:bidi="ar"/>
              </w:rPr>
              <w:t xml:space="preserve">2</w:t>
            </w:r>
            <w:r>
              <w:rPr>
                <w:rFonts w:hint="eastAsia" w:ascii="宋体" w:hAnsi="宋体" w:eastAsia="宋体" w:cs="宋体"/>
                <w:sz w:val="24"/>
                <w:szCs w:val="24"/>
                <w:lang w:val="en-US" w:eastAsia="zh-CN" w:bidi="ar"/>
              </w:rPr>
            </w:r>
            <w:r/>
          </w:p>
        </w:tc>
        <w:tc>
          <w:tcPr>
            <w:tcW w:w="1944" w:type="dxa"/>
            <w:vAlign w:val="top"/>
            <w:textDirection w:val="lrTb"/>
            <w:noWrap w:val="false"/>
          </w:tcPr>
          <w:p>
            <w:pPr>
              <w:pStyle w:val="1133"/>
              <w:spacing w:before="0" w:beforeAutospacing="0" w:after="0" w:afterAutospacing="0" w:line="360" w:lineRule="exact"/>
              <w:widowControl w:val="off"/>
              <w:rPr>
                <w:rFonts w:hint="eastAsia" w:ascii="宋体" w:hAnsi="宋体" w:cs="宋体"/>
                <w:sz w:val="24"/>
                <w:szCs w:val="24"/>
                <w:lang w:val="en-US" w:eastAsia="zh-CN" w:bidi="ar"/>
              </w:rPr>
            </w:pPr>
            <w:r>
              <w:rPr>
                <w:rFonts w:hint="eastAsia"/>
                <w:lang w:bidi="ar"/>
              </w:rPr>
              <w:t xml:space="preserve">投标产品的免费保修期满足磋商文件要求的基础上，免费质保期整体延长1年得</w:t>
            </w:r>
            <w:r>
              <w:rPr>
                <w:rFonts w:hint="eastAsia"/>
                <w:lang w:val="en-US" w:eastAsia="zh-CN" w:bidi="ar"/>
              </w:rPr>
              <w:t xml:space="preserve">2</w:t>
            </w:r>
            <w:r>
              <w:rPr>
                <w:rFonts w:hint="eastAsia"/>
                <w:lang w:bidi="ar"/>
              </w:rPr>
              <w:t xml:space="preserve">分，最多得</w:t>
            </w:r>
            <w:r>
              <w:rPr>
                <w:rFonts w:hint="eastAsia"/>
                <w:lang w:val="en-US" w:eastAsia="zh-CN" w:bidi="ar"/>
              </w:rPr>
              <w:t xml:space="preserve">2</w:t>
            </w:r>
            <w:r>
              <w:rPr>
                <w:rFonts w:hint="eastAsia"/>
                <w:lang w:bidi="ar"/>
              </w:rPr>
              <w:t xml:space="preserve">分。</w:t>
            </w:r>
            <w:r>
              <w:rPr>
                <w:rFonts w:hint="eastAsia" w:ascii="宋体" w:hAnsi="宋体" w:cs="宋体"/>
                <w:sz w:val="24"/>
                <w:szCs w:val="24"/>
                <w:lang w:val="en-US" w:eastAsia="zh-CN" w:bidi="ar"/>
              </w:rPr>
            </w:r>
            <w:r/>
          </w:p>
        </w:tc>
        <w:tc>
          <w:tcPr>
            <w:tcW w:w="1390" w:type="dxa"/>
            <w:vAlign w:val="center"/>
            <w:textDirection w:val="lrTb"/>
            <w:noWrap w:val="false"/>
          </w:tcPr>
          <w:p>
            <w:pPr>
              <w:pStyle w:val="1133"/>
              <w:jc w:val="both"/>
              <w:spacing w:before="0" w:beforeAutospacing="0" w:after="0" w:afterAutospacing="0" w:line="360" w:lineRule="exact"/>
              <w:widowControl w:val="off"/>
              <w:rPr>
                <w:rFonts w:hint="eastAsia" w:ascii="宋体" w:hAnsi="宋体" w:cs="宋体"/>
                <w:sz w:val="24"/>
                <w:szCs w:val="24"/>
                <w:lang w:val="en-US" w:eastAsia="zh-CN" w:bidi="ar"/>
              </w:rPr>
            </w:pPr>
            <w:r>
              <w:rPr>
                <w:rFonts w:hint="eastAsia"/>
                <w:lang w:bidi="ar"/>
              </w:rPr>
              <w:t xml:space="preserve">提供承诺书</w:t>
            </w:r>
            <w:r>
              <w:rPr>
                <w:rFonts w:hint="eastAsia" w:ascii="宋体" w:hAnsi="宋体" w:cs="宋体"/>
                <w:sz w:val="24"/>
                <w:szCs w:val="24"/>
                <w:lang w:val="en-US" w:eastAsia="zh-CN" w:bidi="ar"/>
              </w:rPr>
            </w:r>
            <w:r/>
          </w:p>
        </w:tc>
      </w:tr>
      <w:tr>
        <w:trPr>
          <w:trHeight w:val="170"/>
        </w:trPr>
        <w:tc>
          <w:tcPr>
            <w:tcW w:w="455" w:type="dxa"/>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lang w:bidi="ar"/>
              </w:rPr>
              <w:t xml:space="preserve">3.4</w:t>
            </w:r>
            <w:r>
              <w:rPr>
                <w:rFonts w:hint="eastAsia" w:ascii="宋体" w:hAnsi="宋体" w:cs="宋体"/>
                <w:sz w:val="24"/>
              </w:rPr>
            </w:r>
            <w:r/>
          </w:p>
        </w:tc>
        <w:tc>
          <w:tcPr>
            <w:tcW w:w="734" w:type="dxa"/>
            <w:vAlign w:val="center"/>
            <w:textDirection w:val="lrTb"/>
            <w:noWrap w:val="false"/>
          </w:tcPr>
          <w:p>
            <w:pPr>
              <w:pStyle w:val="1072"/>
              <w:ind w:firstLine="28"/>
              <w:jc w:val="center"/>
              <w:rPr>
                <w:rFonts w:hint="eastAsia" w:ascii="宋体" w:hAnsi="宋体" w:cs="宋体"/>
                <w:sz w:val="24"/>
                <w:szCs w:val="24"/>
                <w:lang w:val="en-US" w:eastAsia="zh-CN" w:bidi="ar-SA"/>
              </w:rPr>
            </w:pPr>
            <w:r>
              <w:rPr>
                <w:rFonts w:hint="eastAsia" w:ascii="宋体" w:hAnsi="宋体" w:cs="宋体"/>
                <w:sz w:val="24"/>
                <w:lang w:bidi="ar"/>
              </w:rPr>
              <w:t xml:space="preserve">政府采购政策功能性得分</w:t>
            </w:r>
            <w:r>
              <w:rPr>
                <w:rFonts w:hint="eastAsia" w:ascii="宋体" w:hAnsi="宋体" w:cs="宋体"/>
                <w:sz w:val="24"/>
                <w:szCs w:val="24"/>
                <w:lang w:val="en-US" w:eastAsia="zh-CN" w:bidi="ar-SA"/>
              </w:rPr>
            </w:r>
            <w:r/>
          </w:p>
        </w:tc>
        <w:tc>
          <w:tcPr>
            <w:tcW w:w="474" w:type="dxa"/>
            <w:vAlign w:val="center"/>
            <w:textDirection w:val="lrTb"/>
            <w:noWrap w:val="false"/>
          </w:tcPr>
          <w:p>
            <w:pPr>
              <w:pStyle w:val="1072"/>
              <w:ind w:firstLine="28"/>
              <w:jc w:val="center"/>
              <w:rPr>
                <w:rFonts w:hint="eastAsia" w:ascii="宋体" w:hAnsi="宋体" w:cs="宋体"/>
                <w:sz w:val="24"/>
                <w:szCs w:val="24"/>
                <w:lang w:val="en-US" w:eastAsia="zh-CN" w:bidi="ar-SA"/>
              </w:rPr>
            </w:pPr>
            <w:r>
              <w:rPr>
                <w:rFonts w:hint="eastAsia" w:ascii="宋体" w:hAnsi="宋体" w:cs="宋体"/>
                <w:sz w:val="24"/>
                <w:lang w:bidi="ar"/>
              </w:rPr>
              <w:t xml:space="preserve">1</w:t>
            </w:r>
            <w:r>
              <w:rPr>
                <w:rFonts w:hint="eastAsia" w:ascii="宋体" w:hAnsi="宋体" w:cs="宋体"/>
                <w:sz w:val="24"/>
                <w:szCs w:val="24"/>
                <w:lang w:val="en-US" w:eastAsia="zh-CN" w:bidi="ar-SA"/>
              </w:rPr>
            </w:r>
            <w:r/>
          </w:p>
        </w:tc>
        <w:tc>
          <w:tcPr>
            <w:tcW w:w="1944" w:type="dxa"/>
            <w:vAlign w:val="center"/>
            <w:textDirection w:val="lrTb"/>
            <w:noWrap w:val="false"/>
          </w:tcPr>
          <w:p>
            <w:pPr>
              <w:pStyle w:val="1133"/>
              <w:spacing w:before="0" w:beforeAutospacing="0" w:after="0" w:afterAutospacing="0" w:line="360" w:lineRule="exact"/>
              <w:widowControl w:val="off"/>
              <w:rPr>
                <w:rFonts w:hint="eastAsia" w:ascii="宋体" w:hAnsi="宋体" w:cs="宋体"/>
                <w:sz w:val="24"/>
                <w:szCs w:val="24"/>
                <w:lang w:val="en-US" w:eastAsia="zh-CN" w:bidi="ar-SA"/>
              </w:rPr>
            </w:pPr>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ascii="宋体" w:hAnsi="宋体" w:cs="宋体"/>
                <w:sz w:val="24"/>
                <w:szCs w:val="24"/>
                <w:lang w:val="en-US" w:eastAsia="zh-CN" w:bidi="ar-SA"/>
              </w:rPr>
            </w:r>
            <w:r/>
          </w:p>
        </w:tc>
        <w:tc>
          <w:tcPr>
            <w:tcW w:w="1390" w:type="dxa"/>
            <w:vAlign w:val="center"/>
            <w:textDirection w:val="lrTb"/>
            <w:noWrap w:val="false"/>
          </w:tcPr>
          <w:p>
            <w:pPr>
              <w:pStyle w:val="1072"/>
              <w:spacing w:line="360" w:lineRule="auto"/>
              <w:widowControl/>
              <w:tabs>
                <w:tab w:val="left" w:pos="1200" w:leader="none"/>
              </w:tabs>
              <w:rPr>
                <w:rFonts w:hint="eastAsia" w:ascii="宋体" w:hAnsi="宋体" w:cs="宋体"/>
                <w:sz w:val="24"/>
                <w:szCs w:val="24"/>
                <w:lang w:val="en-US" w:eastAsia="zh-CN" w:bidi="ar-SA"/>
              </w:rPr>
            </w:pPr>
            <w:r>
              <w:rPr>
                <w:rFonts w:hint="eastAsia" w:ascii="宋体" w:hAnsi="宋体" w:cs="宋体"/>
                <w:sz w:val="24"/>
                <w:szCs w:val="24"/>
                <w:lang w:val="en-US" w:eastAsia="zh-CN" w:bidi="ar-SA"/>
              </w:rPr>
            </w:r>
            <w:r/>
          </w:p>
        </w:tc>
      </w:tr>
      <w:tr>
        <w:trPr>
          <w:trHeight w:val="170"/>
        </w:trPr>
        <w:tc>
          <w:tcPr>
            <w:gridSpan w:val="2"/>
            <w:tcW w:w="2211" w:type="dxa"/>
            <w:vAlign w:val="center"/>
            <w:textDirection w:val="lrTb"/>
            <w:noWrap w:val="false"/>
          </w:tcPr>
          <w:p>
            <w:pPr>
              <w:pStyle w:val="1072"/>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W w:w="474" w:type="dxa"/>
            <w:vAlign w:val="center"/>
            <w:textDirection w:val="lrTb"/>
            <w:noWrap w:val="false"/>
          </w:tcPr>
          <w:p>
            <w:pPr>
              <w:pStyle w:val="1072"/>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W w:w="6196" w:type="dxa"/>
            <w:vAlign w:val="center"/>
            <w:textDirection w:val="lrTb"/>
            <w:noWrap w:val="false"/>
          </w:tcPr>
          <w:p>
            <w:pPr>
              <w:pStyle w:val="1072"/>
              <w:rPr>
                <w:rFonts w:hint="eastAsia" w:ascii="宋体" w:hAnsi="宋体" w:cs="宋体"/>
                <w:sz w:val="24"/>
              </w:rPr>
            </w:pPr>
            <w:r>
              <w:rPr>
                <w:rFonts w:hint="eastAsia" w:ascii="宋体" w:hAnsi="宋体" w:cs="宋体"/>
                <w:sz w:val="24"/>
              </w:rPr>
            </w:r>
            <w:r/>
          </w:p>
        </w:tc>
      </w:tr>
    </w:tbl>
    <w:p>
      <w:pPr>
        <w:pStyle w:val="1072"/>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p>
      <w:pPr>
        <w:pStyle w:val="1072"/>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72"/>
        <w:jc w:val="left"/>
        <w:widowControl/>
        <w:rPr>
          <w:rFonts w:ascii="宋体" w:hAnsi="宋体"/>
          <w:b/>
          <w:sz w:val="36"/>
          <w:szCs w:val="36"/>
        </w:rPr>
      </w:pPr>
      <w:r>
        <w:rPr>
          <w:rFonts w:ascii="宋体" w:hAnsi="宋体"/>
          <w:b/>
          <w:sz w:val="36"/>
          <w:szCs w:val="36"/>
        </w:rPr>
      </w:r>
      <w:r/>
    </w:p>
    <w:p>
      <w:pPr>
        <w:pStyle w:val="1072"/>
        <w:jc w:val="center"/>
        <w:spacing w:line="360" w:lineRule="auto"/>
        <w:rPr>
          <w:rFonts w:hint="eastAsia" w:ascii="宋体" w:hAnsi="宋体"/>
          <w:b/>
          <w:sz w:val="36"/>
          <w:szCs w:val="36"/>
        </w:rPr>
        <w:outlineLvl w:val="0"/>
      </w:pPr>
      <w:r>
        <w:rPr>
          <w:rFonts w:ascii="宋体" w:hAnsi="宋体"/>
          <w:b/>
          <w:sz w:val="36"/>
          <w:szCs w:val="36"/>
        </w:rPr>
        <w:br w:type="page" w:clear="all"/>
      </w:r>
      <w:bookmarkStart w:id="815" w:name="_Toc99301424"/>
      <w:r>
        <w:rPr>
          <w:rFonts w:ascii="宋体" w:hAnsi="宋体"/>
          <w:b/>
          <w:sz w:val="36"/>
          <w:szCs w:val="36"/>
        </w:rPr>
        <w:t xml:space="preserve">第五章   采购需求</w:t>
      </w:r>
      <w:bookmarkEnd w:id="815"/>
      <w:r>
        <w:rPr>
          <w:rFonts w:hint="eastAsia" w:ascii="宋体" w:hAnsi="宋体"/>
          <w:b/>
          <w:sz w:val="36"/>
          <w:szCs w:val="36"/>
        </w:rPr>
      </w:r>
      <w:r/>
    </w:p>
    <w:p>
      <w:pPr>
        <w:pStyle w:val="1072"/>
        <w:ind w:firstLine="482"/>
        <w:jc w:val="left"/>
        <w:spacing w:line="360" w:lineRule="auto"/>
        <w:rPr>
          <w:rFonts w:hint="eastAsia" w:ascii="宋体" w:hAnsi="宋体" w:cs="宋体"/>
          <w:b/>
          <w:color w:val="000000"/>
          <w:sz w:val="24"/>
        </w:rPr>
      </w:pPr>
      <w:r>
        <w:rPr>
          <w:rFonts w:hint="eastAsia" w:ascii="宋体" w:hAnsi="宋体" w:cs="宋体"/>
          <w:b/>
          <w:color w:val="000000"/>
          <w:sz w:val="24"/>
          <w:lang w:bidi="ar"/>
        </w:rPr>
        <w:t xml:space="preserve">一、项目概况</w:t>
      </w:r>
      <w:r>
        <w:rPr>
          <w:rFonts w:hint="eastAsia" w:ascii="宋体" w:hAnsi="宋体" w:cs="宋体"/>
          <w:b/>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本项目为常州市新北区公共卫生康复中心及突发公共卫生事件应急隔离场所建设所需B超(妇产机)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rPr>
      </w:r>
      <w:r/>
    </w:p>
    <w:p>
      <w:pPr>
        <w:pStyle w:val="1072"/>
        <w:ind w:firstLine="482"/>
        <w:jc w:val="left"/>
        <w:spacing w:line="360" w:lineRule="auto"/>
        <w:rPr>
          <w:rFonts w:hint="eastAsia" w:ascii="宋体" w:hAnsi="宋体" w:cs="宋体"/>
          <w:b/>
          <w:color w:val="000000"/>
          <w:sz w:val="24"/>
        </w:rPr>
      </w:pPr>
      <w:r>
        <w:rPr>
          <w:rFonts w:hint="eastAsia" w:ascii="宋体" w:hAnsi="宋体" w:cs="宋体"/>
          <w:b/>
          <w:color w:val="000000"/>
          <w:sz w:val="24"/>
          <w:lang w:bidi="ar"/>
        </w:rPr>
        <w:t xml:space="preserve">二、基本要求</w:t>
      </w:r>
      <w:r>
        <w:rPr>
          <w:rFonts w:hint="eastAsia" w:ascii="宋体" w:hAnsi="宋体" w:cs="宋体"/>
          <w:b/>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2.投标人应保证采购人在使用其所供货物时不受第三方提出侵犯其专利权、著作权和工业产权等知识产权的起 诉。一旦出现侵权，一律由投标人承担全部责任。同时，投标人对采购人采购的货物所涉及的技术、产能等信息负有保密义务。</w:t>
      </w:r>
      <w:r>
        <w:rPr>
          <w:rFonts w:hint="eastAsia" w:ascii="宋体" w:hAnsi="宋体" w:cs="宋体"/>
          <w:color w:val="000000"/>
          <w:sz w:val="24"/>
          <w:lang w:bidi="ar"/>
        </w:rPr>
      </w:r>
      <w:r/>
    </w:p>
    <w:p>
      <w:pPr>
        <w:pStyle w:val="1072"/>
        <w:ind w:firstLine="480"/>
        <w:jc w:val="left"/>
        <w:spacing w:line="360" w:lineRule="auto"/>
        <w:rPr>
          <w:rFonts w:hint="eastAsia" w:ascii="宋体" w:hAnsi="宋体" w:cs="宋体"/>
          <w:color w:val="000000"/>
          <w:sz w:val="24"/>
          <w:lang w:bidi="ar"/>
        </w:rPr>
      </w:pPr>
      <w:r>
        <w:rPr>
          <w:rFonts w:hint="eastAsia" w:ascii="宋体" w:hAnsi="宋体" w:cs="宋体"/>
          <w:sz w:val="24"/>
          <w:lang w:bidi="ar"/>
        </w:rPr>
        <w:t xml:space="preserve">3</w:t>
      </w:r>
      <w:r>
        <w:rPr>
          <w:rFonts w:ascii="宋体" w:hAnsi="宋体" w:cs="宋体"/>
          <w:sz w:val="24"/>
          <w:lang w:bidi="ar"/>
        </w:rPr>
        <w:t xml:space="preserve">.</w:t>
      </w:r>
      <w:r>
        <w:rPr>
          <w:rFonts w:hint="eastAsia" w:ascii="宋体" w:hAnsi="宋体" w:cs="宋体"/>
          <w:sz w:val="24"/>
          <w:lang w:bidi="ar"/>
        </w:rPr>
        <w:t xml:space="preserve">投标人应为该项目充分准备相关服务方案：①项目实施方案，包括但不限于投标人如何在成交后有效地组织技术和人员力量，按时保质地完成供货、安装验收等。②培训方案，包括培训步骤、培训计划、培训记录表等。③售后服务管理体系方案，包括售后服务人员、服务机制、响应时间、故障解决等内容的合理性和可行性。④质保期满后维保收费及内容比较，包括但不限于零配件和维修备品备件的供应保障和维保期满后维保收费及维保方案内容。⑤投标设备整体配置选型情况，包括但不限于产品</w:t>
      </w:r>
      <w:r>
        <w:rPr>
          <w:rFonts w:hint="eastAsia" w:ascii="宋体" w:hAnsi="宋体" w:cs="宋体"/>
          <w:sz w:val="24"/>
          <w:lang w:val="zh-CN" w:bidi="ar"/>
        </w:rPr>
        <w:t xml:space="preserve">配置选型、与项目需求的吻合度等。</w:t>
      </w:r>
      <w:r>
        <w:rPr>
          <w:rFonts w:hint="eastAsia" w:ascii="宋体" w:hAnsi="宋体" w:cs="宋体"/>
          <w:sz w:val="24"/>
          <w:lang w:val="en-US" w:eastAsia="zh-CN" w:bidi="ar"/>
        </w:rPr>
        <w:t xml:space="preserve">⑥</w:t>
      </w:r>
      <w:r>
        <w:rPr>
          <w:rFonts w:hint="eastAsia" w:ascii="宋体" w:hAnsi="宋体" w:eastAsia="宋体" w:cs="宋体"/>
          <w:sz w:val="24"/>
          <w:lang w:bidi="ar"/>
        </w:rPr>
        <w:t xml:space="preserve">产品质量保障方案</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包括</w:t>
      </w:r>
      <w:r>
        <w:rPr>
          <w:rFonts w:hint="eastAsia" w:ascii="宋体" w:hAnsi="宋体" w:eastAsia="宋体" w:cs="宋体"/>
          <w:sz w:val="24"/>
          <w:lang w:val="zh-CN" w:bidi="ar"/>
        </w:rPr>
        <w:t xml:space="preserve">货物质量保证</w:t>
      </w:r>
      <w:r>
        <w:rPr>
          <w:rFonts w:hint="eastAsia" w:ascii="宋体" w:hAnsi="宋体" w:eastAsia="宋体" w:cs="宋体"/>
          <w:sz w:val="24"/>
          <w:lang w:val="zh-CN" w:eastAsia="zh-CN" w:bidi="ar"/>
        </w:rPr>
        <w:t xml:space="preserve">、</w:t>
      </w:r>
      <w:r>
        <w:rPr>
          <w:rFonts w:hint="eastAsia" w:ascii="宋体" w:hAnsi="宋体" w:eastAsia="宋体" w:cs="宋体"/>
          <w:sz w:val="24"/>
          <w:lang w:val="zh-CN" w:bidi="ar"/>
        </w:rPr>
        <w:t xml:space="preserve">货物检验标准、货物来源渠道等</w:t>
      </w:r>
      <w:r>
        <w:rPr>
          <w:rFonts w:hint="eastAsia" w:ascii="宋体" w:hAnsi="宋体" w:eastAsia="宋体" w:cs="宋体"/>
          <w:sz w:val="24"/>
          <w:lang w:val="zh-CN" w:eastAsia="zh-CN" w:bidi="ar"/>
        </w:rPr>
        <w:t xml:space="preserve">。</w:t>
      </w:r>
      <w:r>
        <w:rPr>
          <w:rFonts w:hint="eastAsia" w:ascii="宋体" w:hAnsi="宋体" w:cs="宋体"/>
          <w:color w:val="000000"/>
          <w:sz w:val="24"/>
          <w:lang w:bidi="ar"/>
        </w:rPr>
      </w:r>
      <w:r/>
    </w:p>
    <w:p>
      <w:pPr>
        <w:pStyle w:val="1072"/>
        <w:ind w:firstLine="482"/>
        <w:jc w:val="left"/>
        <w:spacing w:line="360" w:lineRule="auto"/>
        <w:rPr>
          <w:rFonts w:hint="eastAsia" w:ascii="宋体" w:hAnsi="宋体" w:cs="宋体"/>
          <w:b/>
          <w:color w:val="000000"/>
          <w:sz w:val="24"/>
        </w:rPr>
      </w:pPr>
      <w:r>
        <w:rPr>
          <w:rFonts w:hint="eastAsia" w:ascii="宋体" w:hAnsi="宋体" w:cs="宋体"/>
          <w:b/>
          <w:color w:val="000000"/>
          <w:sz w:val="24"/>
          <w:lang w:bidi="ar"/>
        </w:rPr>
        <w:t xml:space="preserve">三、采购清单</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3065"/>
        <w:gridCol w:w="1977"/>
        <w:gridCol w:w="2663"/>
      </w:tblGrid>
      <w:tr>
        <w:trPr>
          <w:trHeight w:val="170"/>
        </w:trPr>
        <w:tc>
          <w:tcPr>
            <w:tcW w:w="852" w:type="dxa"/>
            <w:vAlign w:val="center"/>
            <w:textDirection w:val="lrTb"/>
            <w:noWrap w:val="false"/>
          </w:tcPr>
          <w:p>
            <w:pPr>
              <w:pStyle w:val="1072"/>
              <w:jc w:val="center"/>
              <w:spacing w:line="360" w:lineRule="exact"/>
              <w:rPr>
                <w:rFonts w:hint="eastAsia" w:ascii="宋体" w:hAnsi="宋体" w:cs="宋体"/>
                <w:color w:val="000000"/>
                <w:sz w:val="24"/>
              </w:rPr>
            </w:pPr>
            <w:r>
              <w:rPr>
                <w:rFonts w:hint="eastAsia" w:ascii="宋体" w:hAnsi="宋体" w:cs="宋体"/>
                <w:color w:val="000000"/>
                <w:sz w:val="24"/>
                <w:lang w:bidi="ar"/>
              </w:rPr>
              <w:t xml:space="preserve">包号</w:t>
            </w:r>
            <w:r>
              <w:rPr>
                <w:rFonts w:hint="eastAsia" w:ascii="宋体" w:hAnsi="宋体" w:cs="宋体"/>
                <w:color w:val="000000"/>
                <w:sz w:val="24"/>
              </w:rPr>
            </w:r>
            <w:r/>
          </w:p>
        </w:tc>
        <w:tc>
          <w:tcPr>
            <w:tcW w:w="1649" w:type="dxa"/>
            <w:vAlign w:val="center"/>
            <w:textDirection w:val="lrTb"/>
            <w:noWrap w:val="false"/>
          </w:tcPr>
          <w:p>
            <w:pPr>
              <w:pStyle w:val="1072"/>
              <w:jc w:val="center"/>
              <w:spacing w:line="360" w:lineRule="exact"/>
              <w:rPr>
                <w:rFonts w:hint="eastAsia" w:ascii="宋体" w:hAnsi="宋体" w:cs="宋体"/>
                <w:color w:val="000000"/>
                <w:sz w:val="24"/>
              </w:rPr>
            </w:pPr>
            <w:r>
              <w:rPr>
                <w:rFonts w:hint="eastAsia" w:ascii="宋体" w:hAnsi="宋体" w:cs="宋体"/>
                <w:color w:val="000000"/>
                <w:sz w:val="24"/>
                <w:lang w:bidi="ar"/>
              </w:rPr>
              <w:t xml:space="preserve">设备名称</w:t>
            </w:r>
            <w:r>
              <w:rPr>
                <w:rFonts w:hint="eastAsia" w:ascii="宋体" w:hAnsi="宋体" w:cs="宋体"/>
                <w:color w:val="000000"/>
                <w:sz w:val="24"/>
              </w:rPr>
            </w:r>
            <w:r/>
          </w:p>
        </w:tc>
        <w:tc>
          <w:tcPr>
            <w:tcW w:w="1064" w:type="dxa"/>
            <w:vAlign w:val="center"/>
            <w:textDirection w:val="lrTb"/>
            <w:noWrap w:val="false"/>
          </w:tcPr>
          <w:p>
            <w:pPr>
              <w:pStyle w:val="1072"/>
              <w:jc w:val="center"/>
              <w:spacing w:line="360" w:lineRule="exact"/>
              <w:rPr>
                <w:rFonts w:hint="eastAsia" w:ascii="宋体" w:hAnsi="宋体" w:cs="宋体"/>
                <w:color w:val="000000"/>
                <w:sz w:val="24"/>
              </w:rPr>
            </w:pPr>
            <w:r>
              <w:rPr>
                <w:rFonts w:hint="eastAsia" w:ascii="宋体" w:hAnsi="宋体" w:cs="宋体"/>
                <w:color w:val="000000"/>
                <w:sz w:val="24"/>
                <w:lang w:bidi="ar"/>
              </w:rPr>
              <w:t xml:space="preserve">数量</w:t>
            </w:r>
            <w:r>
              <w:rPr>
                <w:rFonts w:hint="eastAsia" w:ascii="宋体" w:hAnsi="宋体" w:cs="宋体"/>
                <w:color w:val="000000"/>
                <w:sz w:val="24"/>
              </w:rPr>
            </w:r>
            <w:r/>
          </w:p>
        </w:tc>
        <w:tc>
          <w:tcPr>
            <w:tcW w:w="1433" w:type="dxa"/>
            <w:vAlign w:val="center"/>
            <w:textDirection w:val="lrTb"/>
            <w:noWrap w:val="false"/>
          </w:tcPr>
          <w:p>
            <w:pPr>
              <w:pStyle w:val="1072"/>
              <w:jc w:val="center"/>
              <w:spacing w:line="360" w:lineRule="exact"/>
              <w:rPr>
                <w:rFonts w:hint="eastAsia" w:ascii="宋体" w:hAnsi="宋体" w:cs="宋体"/>
                <w:color w:val="000000"/>
                <w:sz w:val="24"/>
              </w:rPr>
            </w:pPr>
            <w:r>
              <w:rPr>
                <w:rFonts w:hint="eastAsia" w:ascii="宋体" w:hAnsi="宋体" w:cs="宋体"/>
                <w:color w:val="000000"/>
                <w:sz w:val="24"/>
                <w:lang w:bidi="ar"/>
              </w:rPr>
              <w:t xml:space="preserve">备注</w:t>
            </w:r>
            <w:r>
              <w:rPr>
                <w:rFonts w:hint="eastAsia" w:ascii="宋体" w:hAnsi="宋体" w:cs="宋体"/>
                <w:color w:val="000000"/>
                <w:sz w:val="24"/>
              </w:rPr>
            </w:r>
            <w:r/>
          </w:p>
        </w:tc>
      </w:tr>
      <w:tr>
        <w:trPr>
          <w:trHeight w:val="170"/>
        </w:trPr>
        <w:tc>
          <w:tcPr>
            <w:tcW w:w="852" w:type="dxa"/>
            <w:vAlign w:val="center"/>
            <w:textDirection w:val="lrTb"/>
            <w:noWrap w:val="false"/>
          </w:tcPr>
          <w:p>
            <w:pPr>
              <w:pStyle w:val="1072"/>
              <w:jc w:val="center"/>
              <w:spacing w:line="360" w:lineRule="exact"/>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W w:w="1649" w:type="dxa"/>
            <w:vAlign w:val="center"/>
            <w:textDirection w:val="lrTb"/>
            <w:noWrap w:val="false"/>
          </w:tcPr>
          <w:p>
            <w:pPr>
              <w:pStyle w:val="1072"/>
              <w:jc w:val="center"/>
              <w:spacing w:line="360" w:lineRule="exact"/>
              <w:rPr>
                <w:rFonts w:hint="eastAsia" w:ascii="宋体" w:hAnsi="宋体" w:cs="宋体"/>
                <w:color w:val="000000"/>
                <w:sz w:val="24"/>
              </w:rPr>
            </w:pPr>
            <w:r>
              <w:rPr>
                <w:rFonts w:hint="eastAsia" w:ascii="宋体" w:hAnsi="宋体" w:cs="宋体"/>
                <w:color w:val="000000"/>
                <w:sz w:val="24"/>
              </w:rPr>
              <w:t xml:space="preserve">B超(妇产机)</w:t>
            </w:r>
            <w:r>
              <w:rPr>
                <w:rFonts w:hint="eastAsia" w:ascii="宋体" w:hAnsi="宋体" w:cs="宋体"/>
                <w:color w:val="000000"/>
                <w:sz w:val="24"/>
              </w:rPr>
            </w:r>
            <w:r/>
          </w:p>
        </w:tc>
        <w:tc>
          <w:tcPr>
            <w:tcW w:w="1064" w:type="dxa"/>
            <w:vAlign w:val="center"/>
            <w:textDirection w:val="lrTb"/>
            <w:noWrap w:val="false"/>
          </w:tcPr>
          <w:p>
            <w:pPr>
              <w:pStyle w:val="1072"/>
              <w:jc w:val="center"/>
              <w:spacing w:line="360" w:lineRule="exact"/>
              <w:rPr>
                <w:rFonts w:hint="eastAsia" w:ascii="宋体" w:hAnsi="宋体" w:cs="宋体"/>
                <w:color w:val="000000"/>
                <w:sz w:val="24"/>
              </w:rPr>
            </w:pPr>
            <w:r>
              <w:rPr>
                <w:rFonts w:hint="eastAsia" w:ascii="宋体" w:hAnsi="宋体" w:cs="宋体"/>
                <w:color w:val="000000"/>
                <w:sz w:val="24"/>
                <w:lang w:bidi="ar"/>
              </w:rPr>
              <w:t xml:space="preserve">1套</w:t>
            </w:r>
            <w:r>
              <w:rPr>
                <w:rFonts w:hint="eastAsia" w:ascii="宋体" w:hAnsi="宋体" w:cs="宋体"/>
                <w:color w:val="000000"/>
                <w:sz w:val="24"/>
              </w:rPr>
            </w:r>
            <w:r/>
          </w:p>
        </w:tc>
        <w:tc>
          <w:tcPr>
            <w:tcW w:w="1433" w:type="dxa"/>
            <w:vAlign w:val="center"/>
            <w:textDirection w:val="lrTb"/>
            <w:noWrap w:val="false"/>
          </w:tcPr>
          <w:p>
            <w:pPr>
              <w:pStyle w:val="1072"/>
              <w:jc w:val="center"/>
              <w:spacing w:line="360" w:lineRule="exact"/>
              <w:rPr>
                <w:rFonts w:hint="eastAsia" w:ascii="宋体" w:hAnsi="宋体" w:cs="宋体"/>
                <w:color w:val="000000"/>
                <w:sz w:val="24"/>
              </w:rPr>
            </w:pPr>
            <w:r>
              <w:rPr>
                <w:rFonts w:hint="eastAsia" w:ascii="宋体" w:hAnsi="宋体" w:cs="宋体"/>
                <w:color w:val="000000"/>
                <w:sz w:val="24"/>
                <w:lang w:bidi="ar"/>
              </w:rPr>
              <w:t xml:space="preserve">接受进口产品</w:t>
            </w:r>
            <w:r>
              <w:rPr>
                <w:rFonts w:hint="eastAsia" w:ascii="宋体" w:hAnsi="宋体" w:cs="宋体"/>
                <w:color w:val="000000"/>
                <w:sz w:val="24"/>
              </w:rPr>
            </w:r>
            <w:r/>
          </w:p>
        </w:tc>
      </w:tr>
    </w:tbl>
    <w:p>
      <w:pPr>
        <w:pStyle w:val="1072"/>
        <w:ind w:firstLine="482"/>
        <w:jc w:val="left"/>
        <w:spacing w:line="360" w:lineRule="auto"/>
        <w:rPr>
          <w:rFonts w:hint="eastAsia" w:ascii="宋体" w:hAnsi="宋体" w:cs="宋体"/>
          <w:b/>
          <w:color w:val="000000"/>
          <w:sz w:val="24"/>
          <w:lang w:bidi="ar"/>
        </w:rPr>
      </w:pPr>
      <w:r>
        <w:rPr>
          <w:rFonts w:hint="eastAsia" w:ascii="宋体" w:hAnsi="宋体" w:cs="宋体"/>
          <w:b/>
          <w:color w:val="000000"/>
          <w:sz w:val="24"/>
          <w:lang w:bidi="ar"/>
        </w:rPr>
        <w:t xml:space="preserve">四、技术要求</w:t>
      </w:r>
      <w:r>
        <w:rPr>
          <w:rFonts w:hint="eastAsia" w:ascii="宋体" w:hAnsi="宋体" w:cs="宋体"/>
          <w:b/>
          <w:color w:val="000000"/>
          <w:sz w:val="24"/>
          <w:lang w:bidi="ar"/>
        </w:rPr>
      </w:r>
      <w:r/>
    </w:p>
    <w:p>
      <w:pPr>
        <w:pStyle w:val="1072"/>
        <w:ind w:firstLine="482"/>
        <w:spacing w:line="400" w:lineRule="exact"/>
        <w:rPr>
          <w:rFonts w:hint="eastAsia" w:ascii="宋体" w:hAnsi="宋体" w:cs="宋体"/>
          <w:sz w:val="24"/>
          <w:lang w:bidi="ar"/>
        </w:rPr>
      </w:pPr>
      <w:r>
        <w:rPr>
          <w:rFonts w:hint="eastAsia" w:ascii="宋体" w:hAnsi="宋体" w:cs="宋体"/>
          <w:b/>
          <w:sz w:val="24"/>
          <w:lang w:eastAsia="zh-CN" w:bidi="ar"/>
        </w:rPr>
        <w:t xml:space="preserve">（</w:t>
      </w:r>
      <w:r>
        <w:rPr>
          <w:rFonts w:hint="eastAsia" w:ascii="宋体" w:hAnsi="宋体" w:cs="宋体"/>
          <w:b/>
          <w:sz w:val="24"/>
          <w:lang w:val="en-US" w:eastAsia="zh-CN" w:bidi="ar"/>
        </w:rPr>
        <w:t xml:space="preserve">一</w:t>
      </w:r>
      <w:r>
        <w:rPr>
          <w:rFonts w:hint="eastAsia" w:ascii="宋体" w:hAnsi="宋体" w:cs="宋体"/>
          <w:b/>
          <w:sz w:val="24"/>
          <w:lang w:eastAsia="zh-CN" w:bidi="ar"/>
        </w:rPr>
        <w:t xml:space="preserve">）</w:t>
      </w:r>
      <w:r>
        <w:rPr>
          <w:rFonts w:hint="eastAsia" w:ascii="宋体" w:hAnsi="宋体" w:cs="宋体"/>
          <w:b/>
          <w:sz w:val="24"/>
          <w:lang w:bidi="ar"/>
        </w:rPr>
        <w:t xml:space="preserve">设备用途：</w:t>
      </w:r>
      <w:r>
        <w:rPr>
          <w:rFonts w:hint="eastAsia" w:ascii="宋体" w:hAnsi="宋体" w:cs="宋体"/>
          <w:sz w:val="24"/>
          <w:lang w:bidi="ar"/>
        </w:rPr>
        <w:t xml:space="preserve">妇产科、腹部、泌尿科、小器官、心脏、血管、肌肉骨骼外周神经、微创介入、术中、TCD、新生儿、儿科等各科系病例诊断、疑难病例会诊和科研教学等极具价值的智能超声系统，投标设备为各厂家最新注册的高端智能超声设备。</w:t>
      </w:r>
      <w:r>
        <w:rPr>
          <w:rFonts w:hint="eastAsia" w:ascii="宋体" w:hAnsi="宋体" w:cs="宋体"/>
          <w:sz w:val="24"/>
          <w:lang w:bidi="ar"/>
        </w:rPr>
      </w:r>
      <w:r/>
    </w:p>
    <w:p>
      <w:pPr>
        <w:pStyle w:val="1072"/>
        <w:ind w:firstLine="482"/>
        <w:spacing w:line="400" w:lineRule="exact"/>
        <w:rPr>
          <w:rFonts w:ascii="宋体" w:hAnsi="宋体" w:eastAsia="宋体" w:cs="宋体"/>
          <w:b/>
          <w:bCs/>
          <w:sz w:val="24"/>
          <w:lang w:val="en-US" w:eastAsia="zh-CN" w:bidi="ar"/>
        </w:rPr>
      </w:pPr>
      <w:r>
        <w:rPr>
          <w:rFonts w:hint="eastAsia" w:ascii="宋体" w:hAnsi="宋体" w:cs="宋体"/>
          <w:b/>
          <w:bCs/>
          <w:sz w:val="24"/>
          <w:lang w:eastAsia="zh-CN" w:bidi="ar"/>
        </w:rPr>
        <w:t xml:space="preserve">（</w:t>
      </w:r>
      <w:r>
        <w:rPr>
          <w:rFonts w:hint="eastAsia" w:ascii="宋体" w:hAnsi="宋体" w:cs="宋体"/>
          <w:b/>
          <w:bCs/>
          <w:sz w:val="24"/>
          <w:lang w:val="en-US" w:eastAsia="zh-CN" w:bidi="ar"/>
        </w:rPr>
        <w:t xml:space="preserve">二</w:t>
      </w:r>
      <w:r>
        <w:rPr>
          <w:rFonts w:hint="eastAsia" w:ascii="宋体" w:hAnsi="宋体" w:cs="宋体"/>
          <w:b/>
          <w:bCs/>
          <w:sz w:val="24"/>
          <w:lang w:eastAsia="zh-CN" w:bidi="ar"/>
        </w:rPr>
        <w:t xml:space="preserve">）</w:t>
      </w:r>
      <w:r>
        <w:rPr>
          <w:rFonts w:hint="eastAsia" w:ascii="宋体" w:hAnsi="宋体" w:cs="宋体"/>
          <w:b/>
          <w:bCs/>
          <w:sz w:val="24"/>
          <w:lang w:val="en-US" w:eastAsia="zh-CN" w:bidi="ar"/>
        </w:rPr>
        <w:t xml:space="preserve">技术参数</w:t>
      </w:r>
      <w:r>
        <w:rPr>
          <w:rFonts w:ascii="宋体" w:hAnsi="宋体" w:eastAsia="宋体" w:cs="宋体"/>
          <w:b/>
          <w:bCs/>
          <w:sz w:val="24"/>
          <w:lang w:val="en-US" w:eastAsia="zh-CN" w:bidi="ar"/>
        </w:rPr>
      </w:r>
      <w:r/>
    </w:p>
    <w:p>
      <w:pPr>
        <w:pStyle w:val="1072"/>
        <w:ind w:firstLine="482"/>
        <w:spacing w:line="400" w:lineRule="exact"/>
        <w:rPr>
          <w:rFonts w:ascii="宋体" w:hAnsi="宋体" w:cs="宋体"/>
          <w:b/>
          <w:bCs/>
          <w:sz w:val="24"/>
          <w:lang w:bidi="ar"/>
        </w:rPr>
      </w:pPr>
      <w:r>
        <w:rPr>
          <w:rFonts w:ascii="宋体" w:hAnsi="宋体" w:cs="宋体"/>
          <w:b/>
          <w:bCs/>
          <w:sz w:val="24"/>
          <w:lang w:bidi="ar"/>
        </w:rPr>
        <w:t xml:space="preserve">1. 彩色超声多普勒诊断仪</w:t>
      </w:r>
      <w:r>
        <w:rPr>
          <w:rFonts w:ascii="宋体" w:hAnsi="宋体" w:cs="宋体"/>
          <w:b/>
          <w:bCs/>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1.1 主机计算机系统</w:t>
      </w:r>
      <w:r>
        <w:rPr>
          <w:rFonts w:hint="eastAsia" w:ascii="宋体" w:hAnsi="宋体" w:cs="宋体"/>
          <w:sz w:val="24"/>
          <w:lang w:bidi="ar"/>
        </w:rPr>
        <w:t xml:space="preserve">不低于</w:t>
      </w:r>
      <w:r>
        <w:rPr>
          <w:rFonts w:ascii="宋体" w:hAnsi="宋体" w:cs="宋体"/>
          <w:sz w:val="24"/>
          <w:lang w:bidi="ar"/>
        </w:rPr>
        <w:t xml:space="preserve">Windows10操作系统</w:t>
      </w:r>
      <w:r>
        <w:rPr>
          <w:rFonts w:hint="eastAsia" w:ascii="宋体" w:hAnsi="宋体" w:cs="宋体"/>
          <w:sz w:val="24"/>
          <w:lang w:bidi="ar"/>
        </w:rPr>
        <w:t xml:space="preserve">；</w:t>
      </w:r>
      <w:r>
        <w:rPr>
          <w:rFonts w:ascii="宋体" w:hAnsi="宋体" w:cs="宋体"/>
          <w:sz w:val="24"/>
          <w:lang w:bidi="ar"/>
        </w:rPr>
        <w:t xml:space="preserve">SSD固态硬盘，容量</w:t>
      </w:r>
      <w:r>
        <w:rPr>
          <w:rFonts w:hint="eastAsia" w:ascii="宋体" w:hAnsi="宋体" w:cs="宋体"/>
          <w:sz w:val="24"/>
          <w:lang w:bidi="ar"/>
        </w:rPr>
        <w:t xml:space="preserve">≥</w:t>
      </w:r>
      <w:r>
        <w:rPr>
          <w:rFonts w:ascii="宋体" w:hAnsi="宋体" w:cs="宋体"/>
          <w:sz w:val="24"/>
          <w:lang w:bidi="ar"/>
        </w:rPr>
        <w:t xml:space="preserve">512G，可扩充容量。</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1.2 显示器：≥23寸LED显示器，显示器可以升降、前后、左右自由活动、仰俯，具备1,920</w:t>
      </w:r>
      <w:r>
        <w:rPr>
          <w:rFonts w:hint="eastAsia" w:ascii="宋体" w:hAnsi="宋体" w:cs="宋体"/>
          <w:sz w:val="24"/>
          <w:lang w:bidi="ar"/>
        </w:rPr>
        <w:t xml:space="preserve">×</w:t>
      </w:r>
      <w:r>
        <w:rPr>
          <w:rFonts w:ascii="宋体" w:hAnsi="宋体" w:cs="宋体"/>
          <w:sz w:val="24"/>
          <w:lang w:bidi="ar"/>
        </w:rPr>
        <w:t xml:space="preserve">1,080</w:t>
      </w:r>
      <w:r>
        <w:rPr>
          <w:rFonts w:hint="eastAsia" w:ascii="宋体" w:hAnsi="宋体" w:cs="宋体"/>
          <w:sz w:val="24"/>
          <w:lang w:bidi="ar"/>
        </w:rPr>
        <w:t xml:space="preserve">×</w:t>
      </w:r>
      <w:r>
        <w:rPr>
          <w:rFonts w:ascii="宋体" w:hAnsi="宋体" w:cs="宋体"/>
          <w:sz w:val="24"/>
          <w:lang w:bidi="ar"/>
        </w:rPr>
        <w:t xml:space="preserve">24比特的分辨率，旋转角度可达+/-360度</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1.3 具备≥14英寸彩色LED触摸控制屏,显示分辨率</w:t>
      </w:r>
      <w:r>
        <w:rPr>
          <w:rFonts w:hint="eastAsia" w:ascii="宋体" w:hAnsi="宋体" w:cs="宋体"/>
          <w:sz w:val="24"/>
          <w:lang w:bidi="ar"/>
        </w:rPr>
        <w:t xml:space="preserve">：不低于</w:t>
      </w:r>
      <w:r>
        <w:rPr>
          <w:rFonts w:ascii="宋体" w:hAnsi="宋体" w:cs="宋体"/>
          <w:sz w:val="24"/>
          <w:lang w:bidi="ar"/>
        </w:rPr>
        <w:t xml:space="preserve">1,920</w:t>
      </w:r>
      <w:r>
        <w:rPr>
          <w:rFonts w:hint="eastAsia" w:ascii="宋体" w:hAnsi="宋体" w:cs="宋体"/>
          <w:sz w:val="24"/>
          <w:lang w:bidi="ar"/>
        </w:rPr>
        <w:t xml:space="preserve">×</w:t>
      </w:r>
      <w:r>
        <w:rPr>
          <w:rFonts w:ascii="宋体" w:hAnsi="宋体" w:cs="宋体"/>
          <w:sz w:val="24"/>
          <w:lang w:bidi="ar"/>
        </w:rPr>
        <w:t xml:space="preserve">1,080。</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1.3.1 触摸屏幕操作菜单可自主编辑,并可滑动翻页</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1.3.2 触摸屏可做倾斜角度调整，角度≥30度</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1.3.3 通过触摸屏直接对三维图像进行剪切等多种操作</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1.4 数字化TGC调节，≥10段，在触摸屏上触控调节，可进行存储（附图）</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1.5 操作面板具有自定义按键设置，可以左右旋转</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1.6 主机系统处理通道数：≥2580000</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1.7 系统最大动态范围：≥256dB</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1.8 系统最大扫查深度：≥45cm</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1.9 具有中文操作界面，能够进行中文输入。</w:t>
      </w:r>
      <w:r>
        <w:rPr>
          <w:rFonts w:ascii="宋体" w:hAnsi="宋体" w:cs="宋体"/>
          <w:sz w:val="24"/>
          <w:lang w:bidi="ar"/>
        </w:rPr>
      </w:r>
      <w:r/>
    </w:p>
    <w:p>
      <w:pPr>
        <w:pStyle w:val="1072"/>
        <w:ind w:firstLine="482"/>
        <w:spacing w:line="400" w:lineRule="exact"/>
        <w:rPr>
          <w:rFonts w:ascii="宋体" w:hAnsi="宋体" w:cs="宋体"/>
          <w:sz w:val="24"/>
          <w:lang w:bidi="ar"/>
        </w:rPr>
      </w:pPr>
      <w:r>
        <w:rPr>
          <w:rFonts w:ascii="宋体" w:hAnsi="宋体" w:cs="宋体"/>
          <w:b/>
          <w:bCs/>
          <w:sz w:val="24"/>
          <w:lang w:bidi="ar"/>
        </w:rPr>
        <w:t xml:space="preserve">2  成像及分析单元：</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val="en-US" w:eastAsia="zh-CN" w:bidi="ar"/>
        </w:rPr>
        <w:t xml:space="preserve">2</w:t>
      </w:r>
      <w:r>
        <w:rPr>
          <w:rFonts w:ascii="宋体" w:hAnsi="宋体" w:cs="宋体"/>
          <w:sz w:val="24"/>
          <w:lang w:bidi="ar"/>
        </w:rPr>
        <w:t xml:space="preserve">.1 二维灰阶成像及分析单元</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2.2 M型显示及分析单元</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2.3 彩色多普勒显示及分析单元</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2.4 能量多普勒显示及分析单元</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2.5方向性能量多普勒单元</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2.6 脉冲多普勒显示及分析单元</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2.7组织多普勒显示及分析单元</w:t>
      </w:r>
      <w:r>
        <w:rPr>
          <w:rFonts w:ascii="宋体" w:hAnsi="宋体" w:cs="宋体"/>
          <w:sz w:val="24"/>
          <w:lang w:bidi="ar"/>
        </w:rPr>
      </w:r>
      <w:r/>
    </w:p>
    <w:p>
      <w:pPr>
        <w:pStyle w:val="1072"/>
        <w:ind w:firstLine="482"/>
        <w:spacing w:line="400" w:lineRule="exact"/>
        <w:rPr>
          <w:rFonts w:ascii="宋体" w:hAnsi="宋体" w:cs="宋体"/>
          <w:b/>
          <w:bCs/>
          <w:sz w:val="24"/>
          <w:lang w:bidi="ar"/>
        </w:rPr>
      </w:pPr>
      <w:r>
        <w:rPr>
          <w:rFonts w:ascii="宋体" w:hAnsi="宋体" w:cs="宋体"/>
          <w:b/>
          <w:bCs/>
          <w:sz w:val="24"/>
          <w:lang w:bidi="ar"/>
        </w:rPr>
        <w:t xml:space="preserve">3. 先进的成像及应用技术</w:t>
      </w:r>
      <w:r>
        <w:rPr>
          <w:rFonts w:ascii="宋体" w:hAnsi="宋体" w:cs="宋体"/>
          <w:b/>
          <w:bCs/>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3.1 智能差量谐波成像技术：提供结合双倍基波和高低基波相减的低频带信号成像，高频成像保证高分辨率，低频信号带来的远场信号保证了图像穿透力</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3.2 锐影成像技术，可智能识别因强回声结构产生的声影区，并动态补偿以减少声影对后方组织结构造成图像显示不清及声晕伪影等影响，这种宽动态范围成像，将低频图像、高频图像融合，提高声影区图像显示能</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 锐真成像技术：具备对接收到的回波信号采用“反卷积算法”得到真实的图像，还原在组织中线性传播的声波回波信号，供重要的组织细节信息，可支持线阵及凸阵探头。</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3.4锐清成像技术：采用专业智能滤波技术，消除多维度的噪声伪像，增强边缘显示，逐级可调，支持所有探头，并可结合其它图像优化技术同时使用</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3.5 空间复合成像，可实现曲别针实验，多级可调，并应用于2D/彩色血流模式下</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3.6 组织速度校正技术：用户可选择声束在不同组织内的传播速度，达到最佳成像效果.可调声速≥12级。</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3.9 双幅实时动态显示功能，同屏显示二维及彩色血流的实时图像，不降低帧频，不降低图像质量</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3.10 多模态图像一键优化功能：通过一键操作，迅速优化二维、彩色、多普勒频谱图像</w:t>
      </w:r>
      <w:r>
        <w:rPr>
          <w:rFonts w:ascii="宋体" w:hAnsi="宋体" w:cs="宋体"/>
          <w:sz w:val="24"/>
          <w:lang w:bidi="ar"/>
        </w:rPr>
      </w:r>
      <w:r/>
    </w:p>
    <w:p>
      <w:pPr>
        <w:pStyle w:val="1072"/>
        <w:ind w:firstLine="480"/>
        <w:spacing w:line="400" w:lineRule="exact"/>
        <w:rPr>
          <w:rFonts w:hint="eastAsia" w:ascii="宋体" w:hAnsi="宋体" w:cs="宋体"/>
          <w:sz w:val="24"/>
          <w:lang w:bidi="ar"/>
        </w:rPr>
      </w:pPr>
      <w:r>
        <w:rPr>
          <w:rFonts w:ascii="宋体" w:hAnsi="宋体" w:cs="宋体"/>
          <w:sz w:val="24"/>
          <w:lang w:bidi="ar"/>
        </w:rPr>
        <w:t xml:space="preserve">3.11 图标指示功能，可任意选择剪贴板中存储的影像，进行回放、调节、测量、分析和诊断）支持成角扫查</w:t>
      </w:r>
      <w:r>
        <w:rPr>
          <w:rFonts w:hint="eastAsia"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3.1</w:t>
      </w:r>
      <w:r>
        <w:rPr>
          <w:rFonts w:hint="eastAsia" w:ascii="宋体" w:hAnsi="宋体" w:cs="宋体"/>
          <w:sz w:val="24"/>
          <w:lang w:bidi="ar"/>
        </w:rPr>
        <w:t xml:space="preserve">2</w:t>
      </w:r>
      <w:r>
        <w:rPr>
          <w:rFonts w:ascii="宋体" w:hAnsi="宋体" w:cs="宋体"/>
          <w:sz w:val="24"/>
          <w:lang w:bidi="ar"/>
        </w:rPr>
        <w:t xml:space="preserve"> 微细血流成像技术，基于时间空间相干成像原理，采用静态杂波滤波器将组织</w:t>
      </w:r>
      <w:r>
        <w:rPr>
          <w:rFonts w:hint="eastAsia" w:ascii="宋体" w:hAnsi="宋体" w:cs="宋体"/>
          <w:sz w:val="24"/>
          <w:lang w:bidi="ar"/>
        </w:rPr>
        <w:t xml:space="preserve">中</w:t>
      </w:r>
      <w:r>
        <w:rPr>
          <w:rFonts w:ascii="宋体" w:hAnsi="宋体" w:cs="宋体"/>
          <w:sz w:val="24"/>
          <w:lang w:bidi="ar"/>
        </w:rPr>
        <w:t xml:space="preserve">的组织运动噪音鉴别、提取，剔除了后者产生的噪音干扰，得到纯净、敏感的血流信息，可达到类似造影成像的效果。</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3.14 微细血流定量分析/血管分布定量：通过彩色部分的像素数与感兴趣区像素的比值得到VI（血管指数），可定量显示VI。</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3.15 立体血流显示技术，更加直观的了解血流状况.</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16 任意角度M型（解剖M型）</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任意调整M型取样线的角度、位置，使心功能测量更加精准，便于观察不同位置的室壁运动状况。</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3.17测量放大镜：可实时同步无失真放大测量取样区域，同屏双区域显示（非图像放大后测量，实现图像跟随测量光标实时放大，测量光标中心点与放大镜中心点实时同步），提高测量数据获取的精确性，不影响观察测量区域与周边组织位置关系（提供动态图片证明或静态图片）</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3.18 穿刺针增强功能：专门增强穿刺针的回声的技术，列出具体名称，非声束偏转；清晰显示进针路径和针尖位置，提高穿刺与神经阻滞等介入的精度与安全性。</w:t>
      </w:r>
      <w:r>
        <w:rPr>
          <w:rFonts w:ascii="宋体" w:hAnsi="宋体" w:cs="宋体"/>
          <w:sz w:val="24"/>
          <w:lang w:bidi="ar"/>
        </w:rPr>
      </w:r>
      <w:r/>
    </w:p>
    <w:p>
      <w:pPr>
        <w:pStyle w:val="1072"/>
        <w:ind w:firstLine="482"/>
        <w:spacing w:line="400" w:lineRule="exact"/>
        <w:rPr>
          <w:rFonts w:ascii="宋体" w:hAnsi="宋体" w:cs="宋体"/>
          <w:sz w:val="24"/>
          <w:lang w:bidi="ar"/>
        </w:rPr>
      </w:pPr>
      <w:r>
        <w:rPr>
          <w:rFonts w:ascii="宋体" w:hAnsi="宋体" w:cs="宋体"/>
          <w:b/>
          <w:bCs/>
          <w:sz w:val="24"/>
          <w:lang w:bidi="ar"/>
        </w:rPr>
        <w:t xml:space="preserve">4. 高级临床应用技术</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4.1弹性成像单元，具有压力应变式弹性成像，并可进行弹性定量分析，计算应变比（Strain Ratio）；支持线阵、腔内、腔内容积探头，小器官、肌骨、宫颈弹性等应用。</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4.6.6 支持凸阵、腔内及容积探头的造影</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4.9 胎儿生长参数智能检测功能：基于Deep Learning深度学习算法，在图像上智能识别胎儿颅脑双顶径、头围、腹围、股骨等主要结构并自动测量生长参数。</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 测量和分析部分</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4.1 一般测量：距离、周长、面积、体积、角度、百分比、曲线长度及不规则面积等</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4.2 腹部测量与分析</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4.3 产科测量与分析，具有胎儿体重孕龄评估，生长曲线显示</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4.4 妇科测量与分析</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4.5 泌尿科测量与分析</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4.6 胎儿心脏测量与分析</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4.7 颈动脉测量与分析</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4.8 上下肢动静脉测量与分析</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4.9 小儿髋关节测量及自动分型</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4.10 肌肉骨骼测量</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4.11小器官测量与分析</w:t>
      </w:r>
      <w:r>
        <w:rPr>
          <w:rFonts w:ascii="宋体" w:hAnsi="宋体" w:cs="宋体"/>
          <w:sz w:val="24"/>
          <w:lang w:bidi="ar"/>
        </w:rPr>
      </w:r>
      <w:r/>
    </w:p>
    <w:p>
      <w:pPr>
        <w:pStyle w:val="1072"/>
        <w:ind w:firstLine="422"/>
        <w:spacing w:line="400" w:lineRule="exact"/>
        <w:rPr>
          <w:rFonts w:ascii="宋体" w:hAnsi="宋体" w:cs="宋体"/>
          <w:b/>
          <w:bCs/>
          <w:sz w:val="21"/>
          <w:szCs w:val="21"/>
          <w:lang w:bidi="ar"/>
        </w:rPr>
      </w:pPr>
      <w:r>
        <w:rPr>
          <w:rFonts w:ascii="宋体" w:hAnsi="宋体" w:cs="宋体"/>
          <w:b/>
          <w:bCs/>
          <w:sz w:val="21"/>
          <w:szCs w:val="21"/>
          <w:lang w:bidi="ar"/>
        </w:rPr>
        <w:t xml:space="preserve">5. 探头规格</w:t>
      </w:r>
      <w:r>
        <w:rPr>
          <w:rFonts w:ascii="宋体" w:hAnsi="宋体" w:cs="宋体"/>
          <w:b/>
          <w:bCs/>
          <w:sz w:val="21"/>
          <w:szCs w:val="21"/>
          <w:lang w:bidi="ar"/>
        </w:rPr>
      </w:r>
      <w:r/>
    </w:p>
    <w:p>
      <w:pPr>
        <w:pStyle w:val="1072"/>
        <w:ind w:firstLine="420"/>
        <w:spacing w:line="400" w:lineRule="exact"/>
        <w:rPr>
          <w:rFonts w:ascii="宋体" w:hAnsi="宋体" w:cs="宋体"/>
          <w:sz w:val="21"/>
          <w:szCs w:val="21"/>
          <w:lang w:bidi="ar"/>
        </w:rPr>
      </w:pPr>
      <w:r>
        <w:rPr>
          <w:rFonts w:ascii="宋体" w:hAnsi="宋体" w:cs="宋体"/>
          <w:sz w:val="21"/>
          <w:szCs w:val="21"/>
          <w:lang w:bidi="ar"/>
        </w:rPr>
        <w:t xml:space="preserve">5.1 频率：所有探头均为超宽频变频电子探头，支持频带发射与接收</w:t>
      </w:r>
      <w:r>
        <w:rPr>
          <w:rFonts w:ascii="宋体" w:hAnsi="宋体" w:cs="宋体"/>
          <w:sz w:val="21"/>
          <w:szCs w:val="21"/>
          <w:lang w:bidi="ar"/>
        </w:rPr>
      </w:r>
      <w:r/>
    </w:p>
    <w:p>
      <w:pPr>
        <w:pStyle w:val="1072"/>
        <w:ind w:firstLine="420"/>
        <w:spacing w:line="400" w:lineRule="exact"/>
        <w:rPr>
          <w:rFonts w:ascii="宋体" w:hAnsi="宋体" w:cs="宋体"/>
          <w:sz w:val="21"/>
          <w:szCs w:val="21"/>
          <w:lang w:bidi="ar"/>
        </w:rPr>
      </w:pPr>
      <w:r>
        <w:rPr>
          <w:rFonts w:ascii="宋体" w:hAnsi="宋体" w:cs="宋体"/>
          <w:sz w:val="21"/>
          <w:szCs w:val="21"/>
          <w:lang w:bidi="ar"/>
        </w:rPr>
        <w:t xml:space="preserve">5.2 具有单晶体探头技术，可选配单晶体探头不低于5个，具有单晶体凸阵探头、单晶体线阵探头、单晶体相控阵探头、单晶体容积探头等。</w:t>
      </w:r>
      <w:r>
        <w:rPr>
          <w:rFonts w:ascii="宋体" w:hAnsi="宋体" w:cs="宋体"/>
          <w:sz w:val="21"/>
          <w:szCs w:val="21"/>
          <w:lang w:bidi="ar"/>
        </w:rPr>
      </w:r>
      <w:r/>
    </w:p>
    <w:p>
      <w:pPr>
        <w:pStyle w:val="1072"/>
        <w:ind w:firstLine="420"/>
        <w:spacing w:line="400" w:lineRule="exact"/>
        <w:rPr>
          <w:rFonts w:hint="eastAsia" w:ascii="宋体" w:hAnsi="宋体" w:eastAsia="宋体" w:cs="宋体"/>
          <w:sz w:val="21"/>
          <w:szCs w:val="21"/>
          <w:lang w:eastAsia="zh-CN" w:bidi="ar"/>
        </w:rPr>
      </w:pPr>
      <w:r>
        <w:rPr>
          <w:rFonts w:hint="eastAsia" w:ascii="宋体" w:hAnsi="宋体" w:cs="宋体"/>
          <w:sz w:val="21"/>
          <w:szCs w:val="21"/>
          <w:lang w:bidi="ar"/>
        </w:rPr>
        <w:t xml:space="preserve">5</w:t>
      </w:r>
      <w:r>
        <w:rPr>
          <w:rFonts w:ascii="宋体" w:hAnsi="宋体" w:cs="宋体"/>
          <w:sz w:val="21"/>
          <w:szCs w:val="21"/>
          <w:lang w:bidi="ar"/>
        </w:rPr>
        <w:t xml:space="preserve">.3探头规格</w:t>
      </w:r>
      <w:r>
        <w:rPr>
          <w:rFonts w:hint="eastAsia" w:ascii="宋体" w:hAnsi="宋体" w:cs="宋体"/>
          <w:sz w:val="21"/>
          <w:szCs w:val="21"/>
          <w:lang w:eastAsia="zh-CN" w:bidi="ar"/>
        </w:rPr>
        <w:t xml:space="preserve">：</w:t>
      </w:r>
      <w:r>
        <w:rPr>
          <w:rFonts w:hint="eastAsia" w:ascii="宋体" w:hAnsi="宋体" w:eastAsia="宋体" w:cs="宋体"/>
          <w:sz w:val="21"/>
          <w:szCs w:val="21"/>
          <w:lang w:eastAsia="zh-CN" w:bidi="ar"/>
        </w:rPr>
      </w:r>
      <w:r/>
    </w:p>
    <w:p>
      <w:pPr>
        <w:pStyle w:val="1072"/>
        <w:ind w:firstLine="420"/>
        <w:spacing w:line="400" w:lineRule="exact"/>
        <w:rPr>
          <w:rFonts w:ascii="宋体" w:hAnsi="宋体" w:cs="宋体"/>
          <w:sz w:val="21"/>
          <w:szCs w:val="21"/>
          <w:lang w:bidi="ar"/>
        </w:rPr>
      </w:pPr>
      <w:r>
        <w:rPr>
          <w:rFonts w:ascii="宋体" w:hAnsi="宋体" w:cs="宋体"/>
          <w:sz w:val="21"/>
          <w:szCs w:val="21"/>
          <w:lang w:bidi="ar"/>
        </w:rPr>
        <w:t xml:space="preserve">5.3.1性能：超宽频带变频探头，频段或频率数字双重显示模式，探头频率范围涵盖1-22MHz；中心频率的变频频段及频率具体数字均可在屏幕上可视可调。</w:t>
      </w:r>
      <w:r>
        <w:rPr>
          <w:rFonts w:ascii="宋体" w:hAnsi="宋体" w:cs="宋体"/>
          <w:sz w:val="21"/>
          <w:szCs w:val="21"/>
          <w:lang w:bidi="ar"/>
        </w:rPr>
      </w:r>
      <w:r/>
    </w:p>
    <w:p>
      <w:pPr>
        <w:pStyle w:val="1072"/>
        <w:ind w:firstLine="420"/>
        <w:spacing w:line="400" w:lineRule="exact"/>
        <w:rPr>
          <w:rFonts w:hint="eastAsia" w:ascii="宋体" w:hAnsi="宋体" w:cs="宋体"/>
          <w:sz w:val="21"/>
          <w:szCs w:val="21"/>
          <w:lang w:bidi="ar"/>
        </w:rPr>
      </w:pPr>
      <w:r>
        <w:rPr>
          <w:rFonts w:ascii="宋体" w:hAnsi="宋体" w:cs="宋体"/>
          <w:sz w:val="21"/>
          <w:szCs w:val="21"/>
          <w:lang w:bidi="ar"/>
        </w:rPr>
        <w:t xml:space="preserve">5.3.2 探头类型：电子凸阵，</w:t>
      </w:r>
      <w:r>
        <w:rPr>
          <w:rFonts w:hint="eastAsia" w:ascii="宋体" w:hAnsi="宋体" w:cs="宋体"/>
          <w:sz w:val="21"/>
          <w:szCs w:val="21"/>
          <w:lang w:bidi="ar"/>
        </w:rPr>
        <w:t xml:space="preserve">凸阵容积探头，</w:t>
      </w:r>
      <w:r>
        <w:rPr>
          <w:rFonts w:ascii="宋体" w:hAnsi="宋体" w:cs="宋体"/>
          <w:sz w:val="21"/>
          <w:szCs w:val="21"/>
          <w:lang w:bidi="ar"/>
        </w:rPr>
        <w:t xml:space="preserve">电子线阵，腔内</w:t>
      </w:r>
      <w:r>
        <w:rPr>
          <w:rFonts w:hint="eastAsia" w:ascii="宋体" w:hAnsi="宋体" w:cs="宋体"/>
          <w:sz w:val="21"/>
          <w:szCs w:val="21"/>
          <w:lang w:bidi="ar"/>
        </w:rPr>
        <w:t xml:space="preserve">探头</w:t>
      </w:r>
      <w:r>
        <w:rPr>
          <w:rFonts w:hint="eastAsia" w:ascii="宋体" w:hAnsi="宋体" w:cs="宋体"/>
          <w:sz w:val="21"/>
          <w:szCs w:val="21"/>
          <w:lang w:bidi="ar"/>
        </w:rPr>
      </w:r>
      <w:r/>
    </w:p>
    <w:p>
      <w:pPr>
        <w:pStyle w:val="1072"/>
        <w:ind w:firstLine="420"/>
        <w:spacing w:line="400" w:lineRule="exact"/>
        <w:rPr>
          <w:rFonts w:ascii="宋体" w:hAnsi="宋体" w:cs="宋体"/>
          <w:sz w:val="21"/>
          <w:szCs w:val="21"/>
          <w:lang w:bidi="ar"/>
        </w:rPr>
      </w:pPr>
      <w:r>
        <w:rPr>
          <w:rFonts w:hint="eastAsia" w:ascii="宋体" w:hAnsi="宋体" w:cs="宋体"/>
          <w:sz w:val="21"/>
          <w:szCs w:val="21"/>
          <w:lang w:bidi="ar"/>
        </w:rPr>
        <w:t xml:space="preserve">▲</w:t>
      </w:r>
      <w:r>
        <w:rPr>
          <w:rFonts w:ascii="宋体" w:hAnsi="宋体" w:cs="宋体"/>
          <w:sz w:val="21"/>
          <w:szCs w:val="21"/>
          <w:lang w:bidi="ar"/>
        </w:rPr>
        <w:t xml:space="preserve">5.3.3凸阵探头：单晶体材质，频带范围1-7MH</w:t>
      </w:r>
      <w:r>
        <w:rPr>
          <w:rFonts w:hint="eastAsia" w:ascii="宋体" w:hAnsi="宋体" w:cs="宋体"/>
          <w:sz w:val="21"/>
          <w:szCs w:val="21"/>
          <w:lang w:bidi="ar"/>
        </w:rPr>
        <w:t xml:space="preserve">z</w:t>
      </w:r>
      <w:r>
        <w:rPr>
          <w:rFonts w:ascii="宋体" w:hAnsi="宋体" w:cs="宋体"/>
          <w:sz w:val="21"/>
          <w:szCs w:val="21"/>
          <w:lang w:bidi="ar"/>
        </w:rPr>
      </w:r>
      <w:r/>
    </w:p>
    <w:p>
      <w:pPr>
        <w:pStyle w:val="1072"/>
        <w:ind w:firstLine="420"/>
        <w:spacing w:line="400" w:lineRule="exact"/>
        <w:rPr>
          <w:rFonts w:ascii="宋体" w:hAnsi="宋体" w:cs="宋体"/>
          <w:sz w:val="21"/>
          <w:szCs w:val="21"/>
          <w:lang w:bidi="ar"/>
        </w:rPr>
      </w:pPr>
      <w:r>
        <w:rPr>
          <w:rFonts w:hint="eastAsia" w:ascii="宋体" w:hAnsi="宋体" w:cs="宋体"/>
          <w:sz w:val="21"/>
          <w:szCs w:val="21"/>
          <w:lang w:bidi="ar"/>
        </w:rPr>
        <w:t xml:space="preserve">▲</w:t>
      </w:r>
      <w:r>
        <w:rPr>
          <w:rFonts w:ascii="宋体" w:hAnsi="宋体" w:cs="宋体"/>
          <w:sz w:val="21"/>
          <w:szCs w:val="21"/>
          <w:lang w:bidi="ar"/>
        </w:rPr>
        <w:t xml:space="preserve">5.3.4凸阵容积探头：单晶体材质，频带范围1-8MHz </w:t>
      </w:r>
      <w:r>
        <w:rPr>
          <w:rFonts w:ascii="宋体" w:hAnsi="宋体" w:cs="宋体"/>
          <w:sz w:val="21"/>
          <w:szCs w:val="21"/>
          <w:lang w:bidi="ar"/>
        </w:rPr>
      </w:r>
      <w:r/>
    </w:p>
    <w:p>
      <w:pPr>
        <w:pStyle w:val="1072"/>
        <w:ind w:firstLine="420"/>
        <w:spacing w:line="400" w:lineRule="exact"/>
        <w:rPr>
          <w:rFonts w:ascii="宋体" w:hAnsi="宋体" w:cs="宋体"/>
          <w:sz w:val="21"/>
          <w:szCs w:val="21"/>
          <w:lang w:bidi="ar"/>
        </w:rPr>
      </w:pPr>
      <w:r>
        <w:rPr>
          <w:rFonts w:hint="eastAsia" w:ascii="宋体" w:hAnsi="宋体" w:cs="宋体"/>
          <w:sz w:val="21"/>
          <w:szCs w:val="21"/>
          <w:lang w:bidi="ar"/>
        </w:rPr>
        <w:t xml:space="preserve">▲</w:t>
      </w:r>
      <w:r>
        <w:rPr>
          <w:rFonts w:ascii="宋体" w:hAnsi="宋体" w:cs="宋体"/>
          <w:sz w:val="21"/>
          <w:szCs w:val="21"/>
          <w:lang w:bidi="ar"/>
        </w:rPr>
        <w:t xml:space="preserve">5.3.6腔内探头：频带范围2-11MHz </w:t>
      </w:r>
      <w:r>
        <w:rPr>
          <w:rFonts w:ascii="宋体" w:hAnsi="宋体" w:cs="宋体"/>
          <w:sz w:val="21"/>
          <w:szCs w:val="21"/>
          <w:lang w:bidi="ar"/>
        </w:rPr>
      </w:r>
      <w:r/>
    </w:p>
    <w:p>
      <w:pPr>
        <w:pStyle w:val="1072"/>
        <w:ind w:firstLine="420"/>
        <w:spacing w:line="400" w:lineRule="exact"/>
        <w:rPr>
          <w:rFonts w:hint="eastAsia" w:ascii="宋体" w:hAnsi="宋体" w:cs="宋体"/>
          <w:sz w:val="21"/>
          <w:szCs w:val="21"/>
          <w:lang w:bidi="ar"/>
        </w:rPr>
      </w:pPr>
      <w:r>
        <w:rPr>
          <w:rFonts w:hint="eastAsia" w:ascii="宋体" w:hAnsi="宋体" w:cs="宋体"/>
          <w:sz w:val="21"/>
          <w:szCs w:val="21"/>
          <w:lang w:bidi="ar"/>
        </w:rPr>
        <w:t xml:space="preserve">▲</w:t>
      </w:r>
      <w:r>
        <w:rPr>
          <w:rFonts w:ascii="宋体" w:hAnsi="宋体" w:cs="宋体"/>
          <w:sz w:val="21"/>
          <w:szCs w:val="21"/>
          <w:lang w:bidi="ar"/>
        </w:rPr>
        <w:t xml:space="preserve">5.3.7线阵探头：单晶体材质，频带范围2-14MHz</w:t>
      </w:r>
      <w:r>
        <w:rPr>
          <w:rFonts w:hint="eastAsia" w:ascii="宋体" w:hAnsi="宋体" w:cs="宋体"/>
          <w:sz w:val="21"/>
          <w:szCs w:val="21"/>
          <w:lang w:bidi="ar"/>
        </w:rPr>
      </w:r>
      <w:r/>
    </w:p>
    <w:p>
      <w:pPr>
        <w:pStyle w:val="1072"/>
        <w:ind w:firstLine="420"/>
        <w:spacing w:line="400" w:lineRule="exact"/>
        <w:rPr>
          <w:rFonts w:ascii="宋体" w:hAnsi="宋体" w:cs="宋体"/>
          <w:sz w:val="21"/>
          <w:szCs w:val="21"/>
          <w:lang w:bidi="ar"/>
        </w:rPr>
      </w:pPr>
      <w:r>
        <w:rPr>
          <w:rFonts w:ascii="宋体" w:hAnsi="宋体" w:cs="宋体"/>
          <w:sz w:val="21"/>
          <w:szCs w:val="21"/>
          <w:lang w:bidi="ar"/>
        </w:rPr>
        <w:t xml:space="preserve">5.4探头接口：</w:t>
      </w:r>
      <w:bookmarkStart w:id="816" w:name="_Hlk78550940"/>
      <w:r>
        <w:rPr>
          <w:rFonts w:ascii="宋体" w:hAnsi="宋体" w:cs="宋体"/>
          <w:sz w:val="21"/>
          <w:szCs w:val="21"/>
          <w:lang w:bidi="ar"/>
        </w:rPr>
        <w:t xml:space="preserve">探头接口≥4个，同时激活</w:t>
      </w:r>
      <w:bookmarkEnd w:id="816"/>
      <w:r>
        <w:rPr>
          <w:rFonts w:ascii="宋体" w:hAnsi="宋体" w:cs="宋体"/>
          <w:sz w:val="21"/>
          <w:szCs w:val="21"/>
          <w:lang w:bidi="ar"/>
        </w:rPr>
        <w:t xml:space="preserve">，均为无针式探头接口，具备防尘盖板，探头接口大小一致，2D及3D探头接口通用</w:t>
      </w:r>
      <w:r>
        <w:rPr>
          <w:rFonts w:ascii="宋体" w:hAnsi="宋体" w:cs="宋体"/>
          <w:sz w:val="21"/>
          <w:szCs w:val="21"/>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6. 输入/输出信号：</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6.1 输入：USB2.0、USB3.0、DICOM、外部音频</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6.2 输出：HDMI、音频输出、USB2.0、USB3.0、DICOM</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 二维成像主要参数</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7.1 扫描速率：相控阵探头，全视野，18cm深度时，帧速度≥65帧/秒</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7.2 扫描线：</w:t>
      </w:r>
      <w:bookmarkStart w:id="817" w:name="OLE_LINK5"/>
      <w:r>
        <w:rPr>
          <w:rFonts w:ascii="宋体" w:hAnsi="宋体" w:cs="宋体"/>
          <w:sz w:val="24"/>
          <w:lang w:bidi="ar"/>
        </w:rPr>
        <w:t xml:space="preserve">每帧线密度</w:t>
      </w:r>
      <w:bookmarkEnd w:id="817"/>
      <w:r>
        <w:rPr>
          <w:rFonts w:ascii="宋体" w:hAnsi="宋体" w:cs="宋体"/>
          <w:sz w:val="24"/>
          <w:lang w:bidi="ar"/>
        </w:rPr>
        <w:t xml:space="preserve">可调</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7.3 声束聚焦：发射≥8段，接收自动连续聚焦</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7.4 接收方式：多路信号并行处理</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7.5 数字技术：接收数字式声束形成器，连续动态聚焦，可变孔径及动态变迹</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7.6 线阵探头梯形成像技术，支持所有成像模式</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7.7 回放重现：2D灰阶图像回放≥12700帧 </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7.8预设条件：针对不同的检查脏器，预置最佳化图像的检查条件，减少操作时的调节，及常用所需的外部调节及组合调节</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7.9增益调节：B、B/M、C、D可独立调节</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7.10数码式TGC，≥10段增益补偿调节，可个性化设置及存储。</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7.11系统最大扫查深度≥45cm。提供</w:t>
      </w:r>
      <w:r>
        <w:rPr>
          <w:rFonts w:hint="eastAsia" w:ascii="宋体" w:hAnsi="宋体" w:cs="宋体"/>
          <w:sz w:val="24"/>
          <w:lang w:bidi="ar"/>
        </w:rPr>
        <w:t xml:space="preserve">功能图片或产品彩页等</w:t>
      </w:r>
      <w:r>
        <w:rPr>
          <w:rFonts w:ascii="宋体" w:hAnsi="宋体" w:cs="宋体"/>
          <w:sz w:val="24"/>
          <w:lang w:bidi="ar"/>
        </w:rPr>
        <w:t xml:space="preserve">图片</w:t>
      </w:r>
      <w:r>
        <w:rPr>
          <w:rFonts w:ascii="宋体" w:hAnsi="宋体" w:cs="宋体"/>
          <w:sz w:val="24"/>
          <w:lang w:bidi="ar"/>
        </w:rPr>
      </w:r>
      <w:r/>
    </w:p>
    <w:p>
      <w:pPr>
        <w:pStyle w:val="1072"/>
        <w:ind w:firstLine="482"/>
        <w:spacing w:line="400" w:lineRule="exact"/>
        <w:rPr>
          <w:rFonts w:ascii="宋体" w:hAnsi="宋体" w:cs="宋体"/>
          <w:b/>
          <w:bCs/>
          <w:sz w:val="24"/>
          <w:lang w:bidi="ar"/>
        </w:rPr>
      </w:pPr>
      <w:r>
        <w:rPr>
          <w:rFonts w:ascii="宋体" w:hAnsi="宋体" w:cs="宋体"/>
          <w:b/>
          <w:bCs/>
          <w:sz w:val="24"/>
          <w:lang w:bidi="ar"/>
        </w:rPr>
        <w:t xml:space="preserve">8. 频谱多普勒</w:t>
      </w:r>
      <w:r>
        <w:rPr>
          <w:rFonts w:ascii="宋体" w:hAnsi="宋体" w:cs="宋体"/>
          <w:b/>
          <w:bCs/>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8.1方式：脉冲波多普勒（PW）、高脉冲重复频率（HPRF）、连续波多普勒（CW）</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8.2最大测量速度：（基线为零,量程范围最大，无角度纠正时）</w:t>
      </w:r>
      <w:r>
        <w:rPr>
          <w:rFonts w:ascii="宋体" w:hAnsi="宋体" w:cs="宋体"/>
          <w:sz w:val="24"/>
          <w:lang w:bidi="ar"/>
        </w:rPr>
      </w:r>
      <w:r/>
    </w:p>
    <w:p>
      <w:pPr>
        <w:pStyle w:val="1072"/>
        <w:ind w:firstLine="960"/>
        <w:spacing w:line="400" w:lineRule="exact"/>
        <w:rPr>
          <w:rFonts w:ascii="宋体" w:hAnsi="宋体" w:cs="宋体"/>
          <w:sz w:val="24"/>
          <w:lang w:bidi="ar"/>
        </w:rPr>
      </w:pPr>
      <w:r>
        <w:rPr>
          <w:rFonts w:ascii="宋体" w:hAnsi="宋体" w:cs="宋体"/>
          <w:sz w:val="24"/>
          <w:lang w:bidi="ar"/>
        </w:rPr>
        <w:t xml:space="preserve">PW：血流速度≥9m/s</w:t>
      </w:r>
      <w:r>
        <w:rPr>
          <w:rFonts w:ascii="宋体" w:hAnsi="宋体" w:cs="宋体"/>
          <w:sz w:val="24"/>
          <w:lang w:bidi="ar"/>
        </w:rPr>
      </w:r>
      <w:r/>
    </w:p>
    <w:p>
      <w:pPr>
        <w:pStyle w:val="1072"/>
        <w:ind w:firstLine="960"/>
        <w:spacing w:line="400" w:lineRule="exact"/>
        <w:rPr>
          <w:rFonts w:ascii="宋体" w:hAnsi="宋体" w:cs="宋体"/>
          <w:sz w:val="24"/>
          <w:lang w:bidi="ar"/>
        </w:rPr>
      </w:pPr>
      <w:r>
        <w:rPr>
          <w:rFonts w:ascii="宋体" w:hAnsi="宋体" w:cs="宋体"/>
          <w:sz w:val="24"/>
          <w:lang w:bidi="ar"/>
        </w:rPr>
        <w:t xml:space="preserve">CW：血流速度≥17m/s</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8.3最低测量速度：≤4.5cm/s。</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8.4显示方式：B/D、B/C/D</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8.5多普勒电影回放：≥8192线</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8.6零位移动：≥8级</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8.7取样宽度及位置范围：多级可调，最小取样宽度0.5mm，最大25mm。（提供</w:t>
      </w:r>
      <w:r>
        <w:rPr>
          <w:rFonts w:hint="eastAsia" w:ascii="宋体" w:hAnsi="宋体" w:cs="宋体"/>
          <w:sz w:val="24"/>
          <w:lang w:bidi="ar"/>
        </w:rPr>
        <w:t xml:space="preserve">功能图片或产品彩页等</w:t>
      </w:r>
      <w:r>
        <w:rPr>
          <w:rFonts w:ascii="宋体" w:hAnsi="宋体" w:cs="宋体"/>
          <w:sz w:val="24"/>
          <w:lang w:bidi="ar"/>
        </w:rPr>
        <w:t xml:space="preserve">图片）</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8.8实时多普勒频谱自动包络并完成频谱测量计算</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8.9实时三同步功能</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9.彩色多普勒</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9.1 扫描速率：相控阵探头，全视野，18cm深度时，彩色帧频≥12帧/秒。</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9.1.1 扫描速率：凸阵探头，全视野，18cm深度时，彩色帧频≥9帧/秒。</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9.2显示方式：速度方差显示、能量显示、速度显示、方差显示 </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9.3显示控制：零位移动、黑/白与彩色比较、彩色对比 </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9.4彩色优化技术</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9.5显示位置调整：线阵扫描感兴趣的图像可调范围：-30°～+30° （提供图片）</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9.6彩色显示速度：显示最低血流测量速度≤1 cm/s </w:t>
      </w:r>
      <w:r>
        <w:rPr>
          <w:rFonts w:ascii="宋体" w:hAnsi="宋体" w:cs="宋体"/>
          <w:sz w:val="24"/>
          <w:lang w:bidi="ar"/>
        </w:rPr>
      </w:r>
      <w:r/>
    </w:p>
    <w:p>
      <w:pPr>
        <w:pStyle w:val="1072"/>
        <w:ind w:firstLine="480"/>
        <w:jc w:val="left"/>
        <w:spacing w:line="400" w:lineRule="exact"/>
        <w:rPr>
          <w:rFonts w:hint="eastAsia" w:ascii="宋体" w:hAnsi="宋体" w:cs="宋体"/>
          <w:sz w:val="24"/>
          <w:lang w:bidi="ar"/>
        </w:rPr>
      </w:pPr>
      <w:r>
        <w:rPr>
          <w:rFonts w:ascii="宋体" w:hAnsi="宋体" w:cs="宋体"/>
          <w:sz w:val="24"/>
          <w:lang w:bidi="ar"/>
        </w:rPr>
        <w:t xml:space="preserve">10.一体化智能四维成像单元</w:t>
      </w:r>
      <w:r>
        <w:rPr>
          <w:rFonts w:hint="eastAsia"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10.1 3D成像单元：具备静态3D、实时立体3D/4D </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10.2 多种三维显示模式，包括：表面模式(一般,柔和)</w:t>
      </w:r>
      <w:r>
        <w:rPr>
          <w:rFonts w:hint="eastAsia" w:ascii="宋体" w:hAnsi="宋体" w:cs="宋体"/>
          <w:sz w:val="24"/>
          <w:lang w:bidi="ar"/>
        </w:rPr>
        <w:t xml:space="preserve">；</w:t>
      </w:r>
      <w:r>
        <w:rPr>
          <w:rFonts w:ascii="宋体" w:hAnsi="宋体" w:cs="宋体"/>
          <w:sz w:val="24"/>
          <w:lang w:bidi="ar"/>
        </w:rPr>
        <w:t xml:space="preserve">透明模式(最大模式,最小模式,X线成像模式)</w:t>
      </w:r>
      <w:r>
        <w:rPr>
          <w:rFonts w:hint="eastAsia" w:ascii="宋体" w:hAnsi="宋体" w:cs="宋体"/>
          <w:sz w:val="24"/>
          <w:lang w:bidi="ar"/>
        </w:rPr>
        <w:t xml:space="preserve">；</w:t>
      </w:r>
      <w:r>
        <w:rPr>
          <w:rFonts w:ascii="宋体" w:hAnsi="宋体" w:cs="宋体"/>
          <w:sz w:val="24"/>
          <w:lang w:bidi="ar"/>
        </w:rPr>
        <w:t xml:space="preserve">亮度模式 </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10.3 具备立体彩色、能量多普勒成像单元 </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10.4 具有任意形状体积计算功能,可根据组织特性自动计算或手动精确计算，并包括多种结果分析方式。</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10.5具有观察不同器官组织的多种3D重建模式,且可复合。</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10.6具有3D立体图像编辑切割功能。</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10.7具有CT立体成像形式，便于观察感兴趣区的空间位置和内部结构。</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10.8针对胎儿表面、骨骼、四肢、颅脑等进行成像设定，提高显示部位立体分辨率。</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10.9可清晰显示低回声或液性暗区的立体结构。</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10.10可以通过调节容积取样框的曲率弧度，提高容积图像的清晰度。</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10.11高清容积成像技术：具有三维成像独立特有的图像优化软件功能，并具备多种模式，可进行3D图像边缘锐化，显著提高图像对比度和分辨率，更清晰显示容积数据组织间区别。</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10.12可进行肤色渲染，生成自然真实的3D图像，独立软件功能；使得穿透力和组织图像边缘得到增强，提高微小解剖结构的显现力。 </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10.13胎儿自动识别：胎儿面部前方经常由于手部等邻近结构的影响，得到清晰的胎儿面部图像，较为困难；使用胎儿面部自动识别技术可一键自动去除面部前方遮挡物，获得满意的胎儿面部容积图像。</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10.14魔术擦：三维成像独立功能，可通过任意移动橡皮擦位置，逐层擦除不需要的信。不同于魔术剪，无需设定擦除区域，可任意移动橡皮擦位置。同时也可以快捷的恢复擦除的信息</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w:t>
      </w:r>
      <w:r>
        <w:rPr>
          <w:rFonts w:hint="eastAsia" w:ascii="宋体" w:hAnsi="宋体" w:cs="宋体"/>
          <w:sz w:val="24"/>
          <w:lang w:val="en-US" w:eastAsia="zh-CN" w:bidi="ar"/>
        </w:rPr>
        <w:t xml:space="preserve">0</w:t>
      </w:r>
      <w:r>
        <w:rPr>
          <w:rFonts w:ascii="宋体" w:hAnsi="宋体" w:cs="宋体"/>
          <w:sz w:val="24"/>
          <w:lang w:bidi="ar"/>
        </w:rPr>
        <w:t xml:space="preserve">.15胎儿仿真成像技术：利用自然光的衰减系数，使三维图像更自然、更逼真，皮肤和组织的图像更加细腻丰富，有助于异常结构诊断的三维成像独有软件功能。</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10.16 四维成像技术：容积成像时通过此技术可同时显示胎儿内外部结构，区分软组织和骨结构，能准确了解解剖结构，真实透视可视化，可用于胎儿骨骼系统、神经系统等异常辅助诊断，可以分辨气管，附图。</w:t>
      </w:r>
      <w:r>
        <w:rPr>
          <w:rFonts w:ascii="宋体" w:hAnsi="宋体" w:cs="宋体"/>
          <w:sz w:val="24"/>
          <w:lang w:bidi="ar"/>
        </w:rPr>
      </w:r>
      <w:r/>
    </w:p>
    <w:p>
      <w:pPr>
        <w:pStyle w:val="1072"/>
        <w:ind w:firstLine="480"/>
        <w:spacing w:line="400" w:lineRule="exact"/>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10.17 水晶血流成像技术：在水晶成像技术基础上，增加血流信息显示，对不同平面和深度的血管结构成像，可用于胎儿循环系统、胎盘植入、卵巢肿瘤的三维血管分布等观察和诊断。</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10.18智能断层成像:可将3D立体数据沿A、B、C三个正交平面分别进行连续平行断层切割，并可实时扫查，同屏显示≥24幅不同深度图像，断层间距0.5mm-10mm可调。 </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10.19任意剖面成像：3D立体数据内任意切割进行剖面成像，通过单条直线或曲线切割后进行剖面成像。</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10.20高级任意不规则形状体积计算功能。</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10.21镜像模式：同屏显示多方位的立体图像，除正面观，可同时观察到顶、左、右侧面观的容积成像。</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10.22在多平面显示的基础上，增加在参考平面上的另外两个参考面，帮助判断正常与异常的诊断及方位确定。</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10.23多切面成像基础上,用户可同时看到与参考平面垂直的另外两个平面，不同于传统定位帮助中只能看到一个。</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11. 扫查标准化流程</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可将经常用到的或按质控扫描需求必需扫查的多个操作步骤按顺序固定在一个选项中，帮助科室实现在不同医师中的扫查流程标准化，提高不同检查者对病人检查的前后一致性和可重复性</w:t>
      </w:r>
      <w:r>
        <w:rPr>
          <w:rFonts w:ascii="宋体" w:hAnsi="宋体" w:cs="宋体"/>
          <w:sz w:val="24"/>
          <w:lang w:bidi="ar"/>
        </w:rPr>
      </w:r>
      <w:r/>
    </w:p>
    <w:p>
      <w:pPr>
        <w:pStyle w:val="1072"/>
        <w:ind w:firstLine="482"/>
        <w:spacing w:line="400" w:lineRule="exact"/>
        <w:rPr>
          <w:rFonts w:ascii="宋体" w:hAnsi="宋体" w:cs="宋体"/>
          <w:b/>
          <w:bCs/>
          <w:sz w:val="24"/>
          <w:lang w:bidi="ar"/>
        </w:rPr>
      </w:pPr>
      <w:r>
        <w:rPr>
          <w:rFonts w:ascii="宋体" w:hAnsi="宋体" w:cs="宋体"/>
          <w:b/>
          <w:bCs/>
          <w:sz w:val="24"/>
          <w:lang w:bidi="ar"/>
        </w:rPr>
        <w:t xml:space="preserve">12. 超声图像及病案管理系统：</w:t>
      </w:r>
      <w:r>
        <w:rPr>
          <w:rFonts w:ascii="宋体" w:hAnsi="宋体" w:cs="宋体"/>
          <w:b/>
          <w:bCs/>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12.1数字化SSD固态硬盘容量≥500GB，可扩充存储容量；</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12.2动态图像、静态图像以PC通用格式直接存储，无需特殊软件即能在普通PC机上直接观看图像</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12.3 具有图像存储与（电影）回放重现单元</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12.4 可批量、选择性输出图像</w:t>
      </w:r>
      <w:r>
        <w:rPr>
          <w:rFonts w:ascii="宋体" w:hAnsi="宋体" w:cs="宋体"/>
          <w:sz w:val="24"/>
          <w:lang w:bidi="ar"/>
        </w:rPr>
      </w:r>
      <w:r/>
    </w:p>
    <w:p>
      <w:pPr>
        <w:pStyle w:val="1072"/>
        <w:ind w:firstLine="480"/>
        <w:spacing w:line="400" w:lineRule="exact"/>
        <w:rPr>
          <w:rFonts w:ascii="宋体" w:hAnsi="宋体" w:cs="宋体"/>
          <w:sz w:val="24"/>
          <w:lang w:bidi="ar"/>
        </w:rPr>
      </w:pPr>
      <w:r>
        <w:rPr>
          <w:rFonts w:ascii="宋体" w:hAnsi="宋体" w:cs="宋体"/>
          <w:sz w:val="24"/>
          <w:lang w:bidi="ar"/>
        </w:rPr>
        <w:t xml:space="preserve">12.5 实时检查与存储/刻录并行处理 </w:t>
      </w:r>
      <w:r>
        <w:rPr>
          <w:rFonts w:ascii="宋体" w:hAnsi="宋体" w:cs="宋体"/>
          <w:sz w:val="24"/>
          <w:lang w:bidi="ar"/>
        </w:rPr>
      </w:r>
      <w:r/>
    </w:p>
    <w:p>
      <w:pPr>
        <w:pStyle w:val="1072"/>
        <w:ind w:firstLine="480"/>
        <w:jc w:val="left"/>
        <w:spacing w:line="360" w:lineRule="auto"/>
        <w:rPr>
          <w:rFonts w:ascii="宋体" w:hAnsi="宋体" w:cs="宋体"/>
          <w:sz w:val="24"/>
          <w:lang w:bidi="ar"/>
        </w:rPr>
      </w:pPr>
      <w:r>
        <w:rPr>
          <w:rFonts w:ascii="宋体" w:hAnsi="宋体" w:cs="宋体"/>
          <w:sz w:val="24"/>
          <w:lang w:bidi="ar"/>
        </w:rPr>
        <w:t xml:space="preserve">在检查的同时进行同步DVD或者U盘记录，可以在您持续扫查中快速的DVD刻录。并且可对刻录范围进行自由选择</w:t>
      </w:r>
      <w:r>
        <w:rPr>
          <w:rFonts w:ascii="宋体" w:hAnsi="宋体" w:cs="宋体"/>
          <w:sz w:val="24"/>
          <w:lang w:bidi="ar"/>
        </w:rPr>
      </w:r>
      <w:r/>
    </w:p>
    <w:p>
      <w:pPr>
        <w:pStyle w:val="1072"/>
        <w:ind w:firstLine="482"/>
        <w:jc w:val="left"/>
        <w:spacing w:line="360" w:lineRule="auto"/>
        <w:rPr>
          <w:rFonts w:hint="eastAsia" w:ascii="宋体" w:hAnsi="宋体" w:cs="宋体"/>
          <w:b/>
          <w:color w:val="000000"/>
          <w:sz w:val="24"/>
        </w:rPr>
      </w:pPr>
      <w:r>
        <w:rPr>
          <w:rFonts w:hint="eastAsia" w:ascii="宋体" w:hAnsi="宋体" w:cs="宋体"/>
          <w:b/>
          <w:color w:val="000000"/>
          <w:sz w:val="24"/>
          <w:lang w:bidi="ar"/>
        </w:rPr>
        <w:t xml:space="preserve">五、报价方式</w:t>
      </w:r>
      <w:r>
        <w:rPr>
          <w:rFonts w:hint="eastAsia" w:ascii="宋体" w:hAnsi="宋体" w:cs="宋体"/>
          <w:b/>
          <w:color w:val="000000"/>
          <w:sz w:val="24"/>
        </w:rPr>
      </w:r>
      <w:r/>
    </w:p>
    <w:p>
      <w:pPr>
        <w:pStyle w:val="1072"/>
        <w:ind w:firstLine="480"/>
        <w:jc w:val="left"/>
        <w:spacing w:line="360" w:lineRule="auto"/>
        <w:rPr>
          <w:rFonts w:hint="eastAsia" w:ascii="宋体" w:hAnsi="宋体" w:cs="宋体"/>
          <w:b/>
          <w:color w:val="000000"/>
          <w:sz w:val="24"/>
        </w:rPr>
      </w:pPr>
      <w:r>
        <w:rPr>
          <w:rFonts w:hint="eastAsia" w:ascii="宋体" w:hAnsi="宋体" w:cs="宋体"/>
          <w:color w:val="000000"/>
          <w:sz w:val="24"/>
          <w:lang w:bidi="ar"/>
        </w:rPr>
        <w:t xml:space="preserve">本项目投标报价为</w:t>
      </w:r>
      <w:r>
        <w:rPr>
          <w:rFonts w:hint="eastAsia" w:ascii="宋体" w:hAnsi="宋体" w:cs="宋体"/>
          <w:b/>
          <w:color w:val="000000"/>
          <w:sz w:val="24"/>
          <w:u w:val="single"/>
          <w:lang w:bidi="ar"/>
        </w:rPr>
        <w:t xml:space="preserve">固定总价</w:t>
      </w:r>
      <w:r>
        <w:rPr>
          <w:rFonts w:hint="eastAsia" w:ascii="宋体" w:hAnsi="宋体" w:cs="宋体"/>
          <w:color w:val="000000"/>
          <w:sz w:val="24"/>
          <w:lang w:bidi="ar"/>
        </w:rPr>
        <w:t xml:space="preserve">，</w:t>
      </w:r>
      <w:r>
        <w:rPr>
          <w:rFonts w:hint="eastAsia" w:ascii="宋体" w:hAnsi="宋体" w:cs="宋体"/>
          <w:color w:val="000000"/>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bookmarkStart w:id="818" w:name="OLE_LINK6"/>
      <w:r>
        <w:rPr>
          <w:rFonts w:hint="eastAsia" w:ascii="宋体" w:hAnsi="宋体"/>
          <w:b/>
          <w:sz w:val="24"/>
          <w:lang w:bidi="ar"/>
        </w:rPr>
        <w:t xml:space="preserve">本次报价还包括投标人办理与本货物相关的进口、运输、免税等手续所产生的费用。</w:t>
      </w:r>
      <w:bookmarkEnd w:id="818"/>
      <w:r>
        <w:rPr>
          <w:rFonts w:hint="eastAsia" w:ascii="宋体" w:hAnsi="宋体" w:cs="宋体"/>
          <w:b/>
          <w:color w:val="000000"/>
          <w:sz w:val="24"/>
        </w:rPr>
      </w:r>
      <w:r/>
    </w:p>
    <w:p>
      <w:pPr>
        <w:pStyle w:val="1072"/>
        <w:ind w:firstLine="482"/>
        <w:jc w:val="left"/>
        <w:spacing w:line="360" w:lineRule="auto"/>
        <w:rPr>
          <w:rFonts w:hint="eastAsia" w:ascii="宋体" w:hAnsi="宋体" w:cs="宋体"/>
          <w:b/>
          <w:color w:val="000000"/>
          <w:sz w:val="24"/>
        </w:rPr>
      </w:pPr>
      <w:r>
        <w:rPr>
          <w:rFonts w:hint="eastAsia" w:ascii="宋体" w:hAnsi="宋体" w:cs="宋体"/>
          <w:b/>
          <w:color w:val="000000"/>
          <w:sz w:val="24"/>
          <w:lang w:bidi="ar"/>
        </w:rPr>
        <w:t xml:space="preserve">六、交货期及交货地点</w:t>
      </w:r>
      <w:r>
        <w:rPr>
          <w:rFonts w:hint="eastAsia" w:ascii="宋体" w:hAnsi="宋体" w:cs="宋体"/>
          <w:b/>
          <w:color w:val="000000"/>
          <w:sz w:val="24"/>
        </w:rPr>
      </w:r>
      <w:r/>
    </w:p>
    <w:p>
      <w:pPr>
        <w:pStyle w:val="1072"/>
        <w:ind w:firstLine="480"/>
        <w:jc w:val="left"/>
        <w:spacing w:line="360" w:lineRule="auto"/>
        <w:rPr>
          <w:rFonts w:ascii="宋体" w:hAnsi="宋体" w:cs="宋体"/>
          <w:sz w:val="24"/>
          <w:lang w:bidi="ar"/>
        </w:rPr>
      </w:pPr>
      <w:r>
        <w:rPr>
          <w:rFonts w:hint="eastAsia" w:ascii="宋体" w:hAnsi="宋体" w:cs="宋体"/>
          <w:sz w:val="24"/>
          <w:lang w:bidi="ar"/>
        </w:rPr>
        <w:t xml:space="preserve">1、交货日期：合同签订后</w:t>
      </w:r>
      <w:r>
        <w:rPr>
          <w:rFonts w:ascii="宋体" w:hAnsi="宋体" w:cs="宋体"/>
          <w:sz w:val="24"/>
          <w:lang w:bidi="ar"/>
        </w:rPr>
        <w:t xml:space="preserve">3</w:t>
      </w:r>
      <w:r>
        <w:rPr>
          <w:rFonts w:hint="eastAsia" w:ascii="宋体" w:hAnsi="宋体" w:cs="宋体"/>
          <w:sz w:val="24"/>
          <w:lang w:bidi="ar"/>
        </w:rPr>
        <w:t xml:space="preserve">0天内完成合同范围内所有设备的供货、安装调试。</w:t>
      </w:r>
      <w:r>
        <w:rPr>
          <w:rFonts w:ascii="宋体" w:hAnsi="宋体" w:cs="宋体"/>
          <w:sz w:val="24"/>
          <w:lang w:bidi="ar"/>
        </w:rPr>
      </w:r>
      <w:r/>
    </w:p>
    <w:p>
      <w:pPr>
        <w:pStyle w:val="1072"/>
        <w:ind w:firstLine="480"/>
        <w:jc w:val="left"/>
        <w:spacing w:line="360" w:lineRule="auto"/>
        <w:rPr>
          <w:rFonts w:hint="eastAsia" w:ascii="宋体" w:hAnsi="宋体" w:cs="宋体"/>
          <w:color w:val="000000"/>
          <w:sz w:val="24"/>
        </w:rPr>
      </w:pPr>
      <w:r>
        <w:rPr>
          <w:rFonts w:hint="eastAsia" w:ascii="宋体" w:hAnsi="宋体" w:cs="宋体"/>
          <w:sz w:val="24"/>
          <w:lang w:bidi="ar"/>
        </w:rPr>
        <w:t xml:space="preserve">2、交货地点：投标人负责将货物运到采购人指定地点和楼层，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rPr>
      </w:r>
      <w:r/>
    </w:p>
    <w:p>
      <w:pPr>
        <w:pStyle w:val="1072"/>
        <w:ind w:firstLine="482"/>
        <w:jc w:val="left"/>
        <w:spacing w:line="360" w:lineRule="auto"/>
        <w:rPr>
          <w:rFonts w:hint="eastAsia" w:ascii="宋体" w:hAnsi="宋体" w:cs="宋体"/>
          <w:b/>
          <w:color w:val="000000"/>
          <w:sz w:val="24"/>
        </w:rPr>
      </w:pPr>
      <w:r>
        <w:rPr>
          <w:rFonts w:hint="eastAsia" w:ascii="宋体" w:hAnsi="宋体" w:cs="宋体"/>
          <w:b/>
          <w:color w:val="000000"/>
          <w:sz w:val="24"/>
          <w:lang w:bidi="ar"/>
        </w:rPr>
        <w:t xml:space="preserve">七、验收标准</w:t>
      </w:r>
      <w:r>
        <w:rPr>
          <w:rFonts w:hint="eastAsia" w:ascii="宋体" w:hAnsi="宋体" w:cs="宋体"/>
          <w:b/>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rPr>
      </w:r>
      <w:r/>
    </w:p>
    <w:p>
      <w:pPr>
        <w:pStyle w:val="1072"/>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3.经双方共同验收，产品性能参数达不到采购合同要求的，采购人可以拒收，并可以解除合同。</w:t>
      </w:r>
      <w:r>
        <w:rPr>
          <w:rFonts w:hint="eastAsia" w:ascii="宋体" w:hAnsi="宋体" w:cs="宋体"/>
          <w:color w:val="000000"/>
          <w:sz w:val="24"/>
        </w:rPr>
      </w:r>
      <w:r/>
    </w:p>
    <w:p>
      <w:pPr>
        <w:pStyle w:val="1072"/>
        <w:ind w:firstLine="482"/>
        <w:jc w:val="left"/>
        <w:spacing w:line="360" w:lineRule="auto"/>
        <w:rPr>
          <w:rFonts w:hint="eastAsia" w:ascii="宋体" w:hAnsi="宋体" w:cs="宋体"/>
          <w:b/>
          <w:color w:val="000000"/>
          <w:sz w:val="24"/>
        </w:rPr>
      </w:pPr>
      <w:r>
        <w:rPr>
          <w:rFonts w:hint="eastAsia" w:ascii="宋体" w:hAnsi="宋体" w:cs="宋体"/>
          <w:b/>
          <w:color w:val="000000"/>
          <w:sz w:val="24"/>
          <w:lang w:bidi="ar"/>
        </w:rPr>
        <w:t xml:space="preserve">八、质保期及售后服务</w:t>
      </w:r>
      <w:r>
        <w:rPr>
          <w:rFonts w:hint="eastAsia" w:ascii="宋体" w:hAnsi="宋体" w:cs="宋体"/>
          <w:b/>
          <w:color w:val="000000"/>
          <w:sz w:val="24"/>
        </w:rPr>
      </w:r>
      <w:r/>
    </w:p>
    <w:p>
      <w:pPr>
        <w:pStyle w:val="1072"/>
        <w:ind w:firstLine="482"/>
        <w:jc w:val="left"/>
        <w:spacing w:line="360" w:lineRule="auto"/>
        <w:rPr>
          <w:rFonts w:hint="eastAsia" w:ascii="宋体" w:hAnsi="宋体" w:cs="宋体"/>
          <w:sz w:val="24"/>
        </w:rPr>
      </w:pPr>
      <w:r>
        <w:rPr>
          <w:rFonts w:hint="eastAsia" w:ascii="宋体" w:hAnsi="宋体" w:cs="宋体"/>
          <w:b/>
          <w:sz w:val="24"/>
          <w:lang w:bidi="ar"/>
        </w:rPr>
        <w:t xml:space="preserve">（一）质保期：</w:t>
      </w:r>
      <w:r>
        <w:rPr>
          <w:rFonts w:hint="eastAsia" w:ascii="宋体" w:hAnsi="宋体" w:cs="宋体"/>
          <w:sz w:val="24"/>
          <w:lang w:bidi="ar"/>
        </w:rPr>
        <w:t xml:space="preserve">投标人报价时须承诺所供货物免费质保期</w:t>
      </w:r>
      <w:r>
        <w:rPr>
          <w:rFonts w:hint="eastAsia" w:ascii="宋体" w:hAnsi="宋体" w:cs="宋体"/>
          <w:b/>
          <w:sz w:val="24"/>
          <w:lang w:bidi="ar"/>
        </w:rPr>
        <w:t xml:space="preserve">不少于2年</w:t>
      </w:r>
      <w:r>
        <w:rPr>
          <w:rFonts w:hint="eastAsia" w:ascii="宋体" w:hAnsi="宋体" w:cs="宋体"/>
          <w:sz w:val="24"/>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sz w:val="24"/>
        </w:rPr>
      </w:r>
      <w:r/>
    </w:p>
    <w:p>
      <w:pPr>
        <w:pStyle w:val="1072"/>
        <w:ind w:firstLine="482"/>
        <w:jc w:val="left"/>
        <w:spacing w:line="360" w:lineRule="auto"/>
        <w:rPr>
          <w:rFonts w:hint="eastAsia" w:ascii="宋体" w:hAnsi="宋体" w:cs="宋体"/>
          <w:b/>
          <w:sz w:val="24"/>
        </w:rPr>
      </w:pPr>
      <w:r>
        <w:rPr>
          <w:rFonts w:hint="eastAsia" w:ascii="宋体" w:hAnsi="宋体" w:cs="宋体"/>
          <w:b/>
          <w:sz w:val="24"/>
          <w:lang w:bidi="ar"/>
        </w:rPr>
        <w:t xml:space="preserve">（二）售后服务</w:t>
      </w:r>
      <w:r>
        <w:rPr>
          <w:rFonts w:hint="eastAsia" w:ascii="宋体" w:hAnsi="宋体" w:cs="宋体"/>
          <w:b/>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3. 投标人应按照国家有关法律法规和“三包”规定以及响应文件中的“售后服务承诺”提供服务。</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5.投标人所提供货物必须是全新未使用的并符合国家有关技术标准。</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7.终身提供应用技术服务，设备出现故障时保证24小时内服务维修响应。</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8.质保期过后，</w:t>
      </w:r>
      <w:r>
        <w:rPr>
          <w:rFonts w:hint="eastAsia" w:ascii="宋体" w:hAnsi="宋体" w:cs="宋体"/>
          <w:sz w:val="24"/>
        </w:rPr>
        <w:t xml:space="preserve">投标人提供能完善的后续服务，保证零配件的供给。</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9.备件要求：</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（1）投标人应设置备件库，存入所有必须的备件，保证必要时可以及时供应技术及维修服务。</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lang w:bidi="ar"/>
        </w:rPr>
        <w:t xml:space="preserve">（2）投标人应配置工程技术人员，随时提供开箱验货、安装、调试或维修等服务。</w:t>
      </w:r>
      <w:r>
        <w:rPr>
          <w:rFonts w:hint="eastAsia" w:ascii="宋体" w:hAnsi="宋体" w:cs="宋体"/>
          <w:sz w:val="24"/>
        </w:rPr>
      </w:r>
      <w:r/>
    </w:p>
    <w:p>
      <w:pPr>
        <w:pStyle w:val="1072"/>
        <w:ind w:firstLine="482"/>
        <w:jc w:val="left"/>
        <w:spacing w:line="360" w:lineRule="auto"/>
        <w:rPr>
          <w:rFonts w:hint="eastAsia" w:ascii="宋体" w:hAnsi="宋体" w:cs="宋体"/>
          <w:b/>
          <w:sz w:val="24"/>
        </w:rPr>
      </w:pPr>
      <w:r>
        <w:rPr>
          <w:rFonts w:hint="eastAsia" w:ascii="宋体" w:hAnsi="宋体" w:cs="宋体"/>
          <w:b/>
          <w:sz w:val="24"/>
          <w:lang w:bidi="ar"/>
        </w:rPr>
        <w:t xml:space="preserve">（三）人员培训</w:t>
      </w:r>
      <w:r>
        <w:rPr>
          <w:rFonts w:hint="eastAsia" w:ascii="宋体" w:hAnsi="宋体" w:cs="宋体"/>
          <w:b/>
          <w:sz w:val="24"/>
        </w:rPr>
      </w:r>
      <w:r/>
    </w:p>
    <w:p>
      <w:pPr>
        <w:pStyle w:val="1072"/>
        <w:ind w:firstLine="480"/>
        <w:jc w:val="left"/>
        <w:spacing w:line="360" w:lineRule="auto"/>
        <w:rPr>
          <w:rFonts w:hint="eastAsia" w:ascii="宋体" w:hAnsi="宋体" w:cs="宋体"/>
          <w:sz w:val="24"/>
        </w:rPr>
      </w:pPr>
      <w:r>
        <w:rPr>
          <w:rFonts w:hint="eastAsia" w:ascii="宋体" w:hAnsi="宋体" w:cs="宋体"/>
          <w:sz w:val="24"/>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rPr>
        <w:t xml:space="preserve">2.对采购人员工进行设备安全培训。</w:t>
      </w:r>
      <w:r>
        <w:rPr>
          <w:rFonts w:hint="eastAsia" w:ascii="宋体" w:hAnsi="宋体" w:cs="宋体"/>
          <w:sz w:val="24"/>
        </w:rPr>
      </w:r>
      <w:r/>
    </w:p>
    <w:p>
      <w:pPr>
        <w:pStyle w:val="1072"/>
        <w:ind w:firstLine="480"/>
        <w:jc w:val="left"/>
        <w:spacing w:line="360" w:lineRule="auto"/>
        <w:rPr>
          <w:rFonts w:hint="eastAsia" w:ascii="宋体" w:hAnsi="宋体" w:cs="宋体"/>
          <w:sz w:val="24"/>
        </w:rPr>
      </w:pPr>
      <w:r>
        <w:rPr>
          <w:rFonts w:hint="eastAsia" w:ascii="宋体" w:hAnsi="宋体" w:cs="宋体"/>
          <w:sz w:val="24"/>
        </w:rPr>
        <w:t xml:space="preserve">3.中标人应免费提供一定数量的培训资料。</w:t>
      </w:r>
      <w:r>
        <w:rPr>
          <w:rFonts w:hint="eastAsia" w:ascii="宋体" w:hAnsi="宋体" w:cs="宋体"/>
          <w:sz w:val="24"/>
        </w:rPr>
      </w:r>
      <w:r/>
    </w:p>
    <w:p>
      <w:pPr>
        <w:pStyle w:val="1072"/>
        <w:ind w:firstLine="482"/>
        <w:jc w:val="left"/>
        <w:spacing w:line="360" w:lineRule="auto"/>
        <w:rPr>
          <w:rFonts w:hint="eastAsia" w:ascii="宋体" w:hAnsi="宋体" w:cs="宋体"/>
          <w:b/>
          <w:sz w:val="24"/>
        </w:rPr>
      </w:pPr>
      <w:r>
        <w:rPr>
          <w:rFonts w:hint="eastAsia" w:ascii="宋体" w:hAnsi="宋体" w:cs="宋体"/>
          <w:b/>
          <w:sz w:val="24"/>
          <w:lang w:bidi="ar"/>
        </w:rPr>
        <w:t xml:space="preserve">九、付款方式（以合同签订为准）</w:t>
      </w:r>
      <w:r>
        <w:rPr>
          <w:rFonts w:hint="eastAsia" w:ascii="宋体" w:hAnsi="宋体" w:cs="宋体"/>
          <w:b/>
          <w:sz w:val="24"/>
        </w:rPr>
      </w:r>
      <w:r/>
    </w:p>
    <w:p>
      <w:pPr>
        <w:pStyle w:val="1166"/>
        <w:contextualSpacing/>
        <w:ind w:left="-2" w:firstLine="480"/>
        <w:jc w:val="left"/>
        <w:spacing w:line="360" w:lineRule="auto"/>
        <w:tabs>
          <w:tab w:val="left" w:pos="567" w:leader="none"/>
        </w:tabs>
        <w:rPr>
          <w:rFonts w:hint="eastAsia" w:ascii="宋体" w:hAnsi="宋体" w:eastAsia="宋体"/>
          <w:sz w:val="24"/>
          <w:szCs w:val="24"/>
          <w:lang w:eastAsia="zh-CN"/>
        </w:rPr>
      </w:pPr>
      <w:r>
        <w:rPr>
          <w:rFonts w:hint="eastAsia" w:ascii="宋体" w:hAnsi="宋体" w:cs="宋体"/>
          <w:sz w:val="24"/>
          <w:lang w:eastAsia="zh-CN"/>
        </w:rPr>
        <w:t xml:space="preserve">合同签订后，采购人支付30%款项；安装调试验收合格，临床科室开具领用单，开具发票入库后壹个月内付，采购人支付中标人至合同款项的90%；余款在验收合格一年后一次性付清(无息)。</w:t>
      </w:r>
      <w:r>
        <w:rPr>
          <w:rFonts w:hint="eastAsia" w:ascii="宋体" w:hAnsi="宋体" w:eastAsia="宋体"/>
          <w:sz w:val="24"/>
          <w:szCs w:val="24"/>
          <w:lang w:eastAsia="zh-CN"/>
        </w:rPr>
      </w:r>
      <w:r/>
    </w:p>
    <w:p>
      <w:pPr>
        <w:pStyle w:val="1166"/>
        <w:contextualSpacing/>
        <w:ind w:firstLine="480"/>
        <w:jc w:val="left"/>
        <w:spacing w:line="360" w:lineRule="auto"/>
        <w:rPr>
          <w:rFonts w:ascii="宋体" w:hAnsi="宋体"/>
          <w:sz w:val="24"/>
          <w:szCs w:val="24"/>
        </w:rPr>
      </w:pPr>
      <w:r>
        <w:rPr>
          <w:rFonts w:ascii="宋体" w:hAnsi="宋体"/>
          <w:sz w:val="24"/>
          <w:szCs w:val="24"/>
        </w:rPr>
      </w:r>
      <w:r/>
    </w:p>
    <w:p>
      <w:pPr>
        <w:pStyle w:val="1072"/>
        <w:spacing w:line="440" w:lineRule="exact"/>
        <w:rPr>
          <w:rFonts w:ascii="宋体" w:hAnsi="宋体"/>
          <w:b/>
        </w:rPr>
      </w:pPr>
      <w:r>
        <w:rPr>
          <w:rFonts w:ascii="宋体" w:hAnsi="宋体"/>
          <w:b/>
        </w:rPr>
      </w:r>
      <w:r/>
    </w:p>
    <w:p>
      <w:pPr>
        <w:pStyle w:val="1072"/>
        <w:rPr>
          <w:rFonts w:ascii="宋体" w:hAnsi="宋体"/>
          <w:bCs/>
        </w:rPr>
      </w:pPr>
      <w:r>
        <w:rPr>
          <w:rFonts w:ascii="宋体" w:hAnsi="宋体"/>
          <w:bCs/>
        </w:rPr>
      </w:r>
      <w:r/>
    </w:p>
    <w:p>
      <w:pPr>
        <w:pStyle w:val="1072"/>
        <w:rPr>
          <w:rFonts w:ascii="宋体" w:hAnsi="宋体"/>
        </w:rPr>
      </w:pPr>
      <w:r>
        <w:rPr>
          <w:rFonts w:ascii="宋体" w:hAnsi="宋体"/>
        </w:rPr>
      </w:r>
      <w:r/>
    </w:p>
    <w:p>
      <w:pPr>
        <w:pStyle w:val="1072"/>
        <w:jc w:val="left"/>
        <w:widowControl/>
        <w:rPr>
          <w:rFonts w:ascii="宋体" w:hAnsi="宋体"/>
          <w:b/>
          <w:sz w:val="36"/>
          <w:szCs w:val="36"/>
        </w:rPr>
      </w:pPr>
      <w:r>
        <w:rPr>
          <w:rFonts w:ascii="宋体" w:hAnsi="宋体"/>
          <w:b/>
          <w:sz w:val="36"/>
          <w:szCs w:val="36"/>
        </w:rPr>
        <w:br w:type="page" w:clear="all"/>
      </w:r>
      <w:r>
        <w:rPr>
          <w:rFonts w:ascii="宋体" w:hAnsi="宋体"/>
          <w:b/>
          <w:sz w:val="36"/>
          <w:szCs w:val="36"/>
        </w:rPr>
        <w:t xml:space="preserve"> </w:t>
      </w:r>
      <w:r>
        <w:rPr>
          <w:rFonts w:ascii="宋体" w:hAnsi="宋体"/>
          <w:b/>
          <w:sz w:val="36"/>
          <w:szCs w:val="36"/>
        </w:rPr>
      </w:r>
      <w:r/>
    </w:p>
    <w:p>
      <w:pPr>
        <w:pStyle w:val="1072"/>
        <w:jc w:val="center"/>
        <w:spacing w:line="360" w:lineRule="auto"/>
        <w:rPr>
          <w:rFonts w:ascii="宋体" w:hAnsi="宋体"/>
          <w:b/>
          <w:sz w:val="36"/>
          <w:szCs w:val="36"/>
        </w:rPr>
        <w:outlineLvl w:val="0"/>
      </w:pPr>
      <w:r/>
      <w:bookmarkStart w:id="819" w:name="_Toc99301425"/>
      <w:r>
        <w:rPr>
          <w:rFonts w:ascii="宋体" w:hAnsi="宋体"/>
          <w:b/>
          <w:sz w:val="36"/>
          <w:szCs w:val="36"/>
        </w:rPr>
        <w:t xml:space="preserve">第六章   拟签订的合同文本</w:t>
      </w:r>
      <w:bookmarkEnd w:id="819"/>
      <w:r>
        <w:rPr>
          <w:rFonts w:ascii="宋体" w:hAnsi="宋体"/>
          <w:b/>
          <w:sz w:val="36"/>
          <w:szCs w:val="36"/>
        </w:rPr>
      </w:r>
      <w:r/>
    </w:p>
    <w:p>
      <w:pPr>
        <w:pStyle w:val="1103"/>
        <w:jc w:val="center"/>
        <w:tabs>
          <w:tab w:val="left" w:pos="567" w:leader="none"/>
        </w:tabs>
        <w:rPr>
          <w:rFonts w:hint="eastAsia" w:cs="宋体"/>
          <w:b/>
          <w:bCs/>
          <w:spacing w:val="-20"/>
          <w:sz w:val="48"/>
          <w:szCs w:val="48"/>
        </w:rPr>
      </w:pPr>
      <w:r/>
      <w:bookmarkStart w:id="820" w:name="_Toc3995"/>
      <w:r>
        <w:rPr>
          <w:rFonts w:hint="eastAsia" w:cs="宋体"/>
          <w:b/>
          <w:bCs/>
          <w:spacing w:val="-20"/>
          <w:sz w:val="48"/>
          <w:szCs w:val="48"/>
        </w:rPr>
      </w:r>
      <w:r/>
    </w:p>
    <w:p>
      <w:pPr>
        <w:pStyle w:val="1111"/>
        <w:spacing w:line="360" w:lineRule="auto"/>
        <w:rPr>
          <w:rFonts w:hAnsi="宋体" w:cs="宋体"/>
          <w:sz w:val="24"/>
          <w:szCs w:val="24"/>
        </w:rPr>
      </w:pPr>
      <w:r/>
      <w:bookmarkEnd w:id="820"/>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rPr>
          <w:rFonts w:hAnsi="宋体" w:cs="宋体"/>
          <w:sz w:val="24"/>
          <w:szCs w:val="24"/>
        </w:rPr>
      </w:r>
      <w:r/>
    </w:p>
    <w:p>
      <w:pPr>
        <w:pStyle w:val="1111"/>
        <w:spacing w:line="360" w:lineRule="auto"/>
        <w:rPr>
          <w:rFonts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1086"/>
        <w:ind w:firstLine="528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1111"/>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rPr>
          <w:rFonts w:hAnsi="宋体" w:cs="宋体"/>
          <w:sz w:val="24"/>
          <w:szCs w:val="24"/>
        </w:rPr>
      </w:r>
      <w:r/>
    </w:p>
    <w:p>
      <w:pPr>
        <w:pStyle w:val="1111"/>
        <w:ind w:firstLine="482"/>
        <w:spacing w:line="360" w:lineRule="auto"/>
        <w:rPr>
          <w:rFonts w:hAnsi="宋体" w:cs="宋体"/>
          <w:b/>
          <w:sz w:val="24"/>
          <w:szCs w:val="24"/>
        </w:rPr>
      </w:pPr>
      <w:r>
        <w:rPr>
          <w:rFonts w:hAnsi="宋体" w:cs="宋体"/>
          <w:b/>
          <w:sz w:val="24"/>
          <w:szCs w:val="24"/>
        </w:rPr>
        <w:t xml:space="preserve">第一条 合同标的</w:t>
      </w:r>
      <w:r>
        <w:rPr>
          <w:rFonts w:hAnsi="宋体" w:cs="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2"/>
              <w:jc w:val="center"/>
              <w:spacing w:line="360" w:lineRule="exact"/>
              <w:rPr>
                <w:rFonts w:ascii="宋体" w:hAnsi="宋体"/>
                <w:sz w:val="24"/>
              </w:rPr>
            </w:pPr>
            <w:r>
              <w:rPr>
                <w:rFonts w:ascii="宋体" w:hAnsi="宋体"/>
                <w:sz w:val="24"/>
              </w:rPr>
              <w:t xml:space="preserve">设备名称</w:t>
            </w:r>
            <w:r>
              <w:rPr>
                <w:rFonts w:ascii="宋体" w:hAnsi="宋体"/>
                <w:sz w:val="24"/>
              </w:rPr>
            </w:r>
            <w:r/>
          </w:p>
        </w:tc>
        <w:tc>
          <w:tcPr>
            <w:tcW w:w="595" w:type="dxa"/>
            <w:vAlign w:val="center"/>
            <w:textDirection w:val="lrTb"/>
            <w:noWrap w:val="false"/>
          </w:tcPr>
          <w:p>
            <w:pPr>
              <w:pStyle w:val="1072"/>
              <w:jc w:val="center"/>
              <w:spacing w:line="360" w:lineRule="exact"/>
              <w:rPr>
                <w:rFonts w:ascii="宋体" w:hAnsi="宋体"/>
                <w:sz w:val="24"/>
              </w:rPr>
            </w:pPr>
            <w:r>
              <w:rPr>
                <w:rFonts w:ascii="宋体" w:hAnsi="宋体"/>
                <w:sz w:val="24"/>
              </w:rPr>
              <w:t xml:space="preserve">品牌</w:t>
            </w:r>
            <w:r>
              <w:rPr>
                <w:rFonts w:ascii="宋体" w:hAnsi="宋体"/>
                <w:sz w:val="24"/>
              </w:rPr>
            </w:r>
            <w:r/>
          </w:p>
        </w:tc>
        <w:tc>
          <w:tcPr>
            <w:tcW w:w="874" w:type="dxa"/>
            <w:vAlign w:val="center"/>
            <w:textDirection w:val="lrTb"/>
            <w:noWrap w:val="false"/>
          </w:tcPr>
          <w:p>
            <w:pPr>
              <w:pStyle w:val="1072"/>
              <w:jc w:val="center"/>
              <w:spacing w:line="360" w:lineRule="exact"/>
              <w:rPr>
                <w:rFonts w:ascii="宋体" w:hAnsi="宋体"/>
                <w:sz w:val="24"/>
              </w:rPr>
            </w:pPr>
            <w:r>
              <w:rPr>
                <w:rFonts w:ascii="宋体" w:hAnsi="宋体"/>
                <w:sz w:val="24"/>
              </w:rPr>
              <w:t xml:space="preserve">规格型号</w:t>
            </w:r>
            <w:r>
              <w:rPr>
                <w:rFonts w:ascii="宋体" w:hAnsi="宋体"/>
                <w:sz w:val="24"/>
              </w:rPr>
            </w:r>
            <w:r/>
          </w:p>
        </w:tc>
        <w:tc>
          <w:tcPr>
            <w:tcW w:w="643" w:type="dxa"/>
            <w:vAlign w:val="center"/>
            <w:textDirection w:val="lrTb"/>
            <w:noWrap w:val="false"/>
          </w:tcPr>
          <w:p>
            <w:pPr>
              <w:pStyle w:val="1072"/>
              <w:jc w:val="center"/>
              <w:spacing w:line="360" w:lineRule="exact"/>
              <w:rPr>
                <w:rFonts w:ascii="宋体" w:hAnsi="宋体"/>
                <w:sz w:val="24"/>
              </w:rPr>
            </w:pPr>
            <w:r>
              <w:rPr>
                <w:rFonts w:ascii="宋体" w:hAnsi="宋体"/>
                <w:sz w:val="24"/>
              </w:rPr>
              <w:t xml:space="preserve">数  量</w:t>
            </w:r>
            <w:r>
              <w:rPr>
                <w:rFonts w:ascii="宋体" w:hAnsi="宋体"/>
                <w:sz w:val="24"/>
              </w:rPr>
            </w:r>
            <w:r/>
          </w:p>
        </w:tc>
        <w:tc>
          <w:tcPr>
            <w:tcW w:w="767" w:type="dxa"/>
            <w:vAlign w:val="center"/>
            <w:textDirection w:val="lrTb"/>
            <w:noWrap w:val="false"/>
          </w:tcPr>
          <w:p>
            <w:pPr>
              <w:pStyle w:val="1072"/>
              <w:jc w:val="center"/>
              <w:spacing w:line="360" w:lineRule="exact"/>
              <w:rPr>
                <w:rFonts w:ascii="宋体" w:hAnsi="宋体"/>
                <w:sz w:val="24"/>
              </w:rPr>
            </w:pPr>
            <w:r>
              <w:rPr>
                <w:rFonts w:ascii="宋体" w:hAnsi="宋体"/>
                <w:sz w:val="24"/>
              </w:rPr>
              <w:t xml:space="preserve">单价（元）</w:t>
            </w:r>
            <w:r>
              <w:rPr>
                <w:rFonts w:ascii="宋体" w:hAnsi="宋体"/>
                <w:sz w:val="24"/>
              </w:rPr>
            </w:r>
            <w:r/>
          </w:p>
        </w:tc>
        <w:tc>
          <w:tcPr>
            <w:tcW w:w="1006" w:type="dxa"/>
            <w:vAlign w:val="center"/>
            <w:textDirection w:val="lrTb"/>
            <w:noWrap w:val="false"/>
          </w:tcPr>
          <w:p>
            <w:pPr>
              <w:pStyle w:val="1072"/>
              <w:jc w:val="center"/>
              <w:spacing w:line="360" w:lineRule="exact"/>
              <w:rPr>
                <w:rFonts w:ascii="宋体" w:hAnsi="宋体"/>
                <w:sz w:val="24"/>
              </w:rPr>
            </w:pPr>
            <w:r>
              <w:rPr>
                <w:rFonts w:ascii="宋体" w:hAnsi="宋体"/>
                <w:sz w:val="24"/>
              </w:rPr>
              <w:t xml:space="preserve">成交总价（元）</w:t>
            </w:r>
            <w:r>
              <w:rPr>
                <w:rFonts w:ascii="宋体" w:hAnsi="宋体"/>
                <w:sz w:val="24"/>
              </w:rPr>
            </w:r>
            <w:r/>
          </w:p>
        </w:tc>
      </w:tr>
      <w:tr>
        <w:trPr>
          <w:trHeight w:val="600"/>
        </w:trPr>
        <w:tc>
          <w:tcPr>
            <w:tcW w:w="1112" w:type="dxa"/>
            <w:vAlign w:val="center"/>
            <w:textDirection w:val="lrTb"/>
            <w:noWrap w:val="false"/>
          </w:tcPr>
          <w:p>
            <w:pPr>
              <w:pStyle w:val="1072"/>
              <w:jc w:val="center"/>
              <w:spacing w:line="360" w:lineRule="exact"/>
              <w:rPr>
                <w:rFonts w:hint="eastAsia" w:ascii="宋体" w:hAnsi="宋体"/>
                <w:b/>
                <w:sz w:val="24"/>
              </w:rPr>
            </w:pPr>
            <w:r>
              <w:rPr>
                <w:rFonts w:hint="eastAsia" w:ascii="宋体" w:hAnsi="宋体" w:cs="宋体"/>
                <w:color w:val="000000"/>
                <w:sz w:val="24"/>
                <w:lang w:bidi="ar"/>
              </w:rPr>
              <w:t xml:space="preserve">B超(妇产机)</w:t>
            </w:r>
            <w:r>
              <w:rPr>
                <w:rFonts w:hint="eastAsia" w:ascii="宋体" w:hAnsi="宋体"/>
                <w:b/>
                <w:sz w:val="24"/>
              </w:rPr>
            </w:r>
            <w:r/>
          </w:p>
        </w:tc>
        <w:tc>
          <w:tcPr>
            <w:tcW w:w="595" w:type="dxa"/>
            <w:vAlign w:val="center"/>
            <w:textDirection w:val="lrTb"/>
            <w:noWrap w:val="false"/>
          </w:tcPr>
          <w:p>
            <w:pPr>
              <w:pStyle w:val="1072"/>
              <w:jc w:val="center"/>
              <w:spacing w:line="360" w:lineRule="exact"/>
              <w:rPr>
                <w:rFonts w:ascii="宋体" w:hAnsi="宋体"/>
                <w:b/>
                <w:sz w:val="24"/>
              </w:rPr>
            </w:pPr>
            <w:r>
              <w:rPr>
                <w:rFonts w:ascii="宋体" w:hAnsi="宋体"/>
                <w:b/>
                <w:sz w:val="24"/>
              </w:rPr>
            </w:r>
            <w:r/>
          </w:p>
        </w:tc>
        <w:tc>
          <w:tcPr>
            <w:tcW w:w="874" w:type="dxa"/>
            <w:vAlign w:val="center"/>
            <w:textDirection w:val="lrTb"/>
            <w:noWrap w:val="false"/>
          </w:tcPr>
          <w:p>
            <w:pPr>
              <w:pStyle w:val="1072"/>
              <w:jc w:val="center"/>
              <w:spacing w:line="360" w:lineRule="exact"/>
              <w:rPr>
                <w:rFonts w:ascii="宋体" w:hAnsi="宋体"/>
                <w:b/>
                <w:sz w:val="24"/>
              </w:rPr>
            </w:pPr>
            <w:r>
              <w:rPr>
                <w:rFonts w:ascii="宋体" w:hAnsi="宋体"/>
                <w:b/>
                <w:sz w:val="24"/>
              </w:rPr>
            </w:r>
            <w:r/>
          </w:p>
        </w:tc>
        <w:tc>
          <w:tcPr>
            <w:tcW w:w="643" w:type="dxa"/>
            <w:vAlign w:val="center"/>
            <w:textDirection w:val="lrTb"/>
            <w:noWrap w:val="false"/>
          </w:tcPr>
          <w:p>
            <w:pPr>
              <w:pStyle w:val="1072"/>
              <w:jc w:val="center"/>
              <w:spacing w:line="360" w:lineRule="exact"/>
              <w:rPr>
                <w:rFonts w:ascii="宋体" w:hAnsi="宋体"/>
                <w:b/>
                <w:sz w:val="24"/>
              </w:rPr>
            </w:pPr>
            <w:r>
              <w:rPr>
                <w:rFonts w:ascii="宋体" w:hAnsi="宋体"/>
                <w:b/>
                <w:sz w:val="24"/>
              </w:rPr>
            </w:r>
            <w:r/>
          </w:p>
        </w:tc>
        <w:tc>
          <w:tcPr>
            <w:tcW w:w="767" w:type="dxa"/>
            <w:vAlign w:val="center"/>
            <w:textDirection w:val="lrTb"/>
            <w:noWrap w:val="false"/>
          </w:tcPr>
          <w:p>
            <w:pPr>
              <w:pStyle w:val="1072"/>
              <w:jc w:val="center"/>
              <w:spacing w:line="360" w:lineRule="exact"/>
              <w:rPr>
                <w:rFonts w:ascii="宋体" w:hAnsi="宋体"/>
                <w:b/>
                <w:sz w:val="24"/>
              </w:rPr>
            </w:pPr>
            <w:r>
              <w:rPr>
                <w:rFonts w:ascii="宋体" w:hAnsi="宋体"/>
                <w:b/>
                <w:sz w:val="24"/>
              </w:rPr>
            </w:r>
            <w:r/>
          </w:p>
        </w:tc>
        <w:tc>
          <w:tcPr>
            <w:tcW w:w="1006" w:type="dxa"/>
            <w:vAlign w:val="center"/>
            <w:textDirection w:val="lrTb"/>
            <w:noWrap w:val="false"/>
          </w:tcPr>
          <w:p>
            <w:pPr>
              <w:pStyle w:val="1072"/>
              <w:jc w:val="center"/>
              <w:spacing w:line="360" w:lineRule="exact"/>
              <w:rPr>
                <w:rFonts w:ascii="宋体" w:hAnsi="宋体"/>
                <w:b/>
                <w:sz w:val="24"/>
              </w:rPr>
            </w:pPr>
            <w:r>
              <w:rPr>
                <w:rFonts w:ascii="宋体" w:hAnsi="宋体"/>
                <w:b/>
                <w:sz w:val="24"/>
              </w:rPr>
            </w:r>
            <w:r/>
          </w:p>
        </w:tc>
      </w:tr>
      <w:tr>
        <w:trPr/>
        <w:tc>
          <w:tcPr>
            <w:gridSpan w:val="6"/>
            <w:tcW w:w="9288" w:type="dxa"/>
            <w:vAlign w:val="center"/>
            <w:textDirection w:val="lrTb"/>
            <w:noWrap w:val="false"/>
          </w:tcPr>
          <w:p>
            <w:pPr>
              <w:pStyle w:val="1072"/>
              <w:jc w:val="left"/>
              <w:spacing w:line="360" w:lineRule="exact"/>
              <w:widowControl/>
              <w:rPr>
                <w:rFonts w:ascii="宋体" w:hAnsi="宋体"/>
                <w:sz w:val="24"/>
              </w:rPr>
            </w:pPr>
            <w:r>
              <w:rPr>
                <w:rFonts w:ascii="宋体" w:hAnsi="宋体"/>
                <w:sz w:val="24"/>
              </w:rPr>
              <w:t xml:space="preserve">总价（大写）：</w:t>
            </w:r>
            <w:r>
              <w:rPr>
                <w:rFonts w:ascii="宋体" w:hAnsi="宋体"/>
                <w:b/>
                <w:sz w:val="24"/>
              </w:rPr>
              <w:t xml:space="preserve">人民币  万   仟  佰  圆整</w:t>
            </w:r>
            <w:r>
              <w:rPr>
                <w:rFonts w:ascii="宋体" w:hAnsi="宋体"/>
                <w:sz w:val="24"/>
              </w:rPr>
            </w:r>
            <w:r/>
          </w:p>
        </w:tc>
      </w:tr>
    </w:tbl>
    <w:p>
      <w:pPr>
        <w:pStyle w:val="1111"/>
        <w:ind w:firstLine="482"/>
        <w:spacing w:line="360" w:lineRule="auto"/>
        <w:rPr>
          <w:rFonts w:hAnsi="宋体" w:cs="宋体"/>
          <w:b/>
          <w:sz w:val="24"/>
          <w:szCs w:val="24"/>
        </w:rPr>
      </w:pPr>
      <w:r>
        <w:rPr>
          <w:rFonts w:hAnsi="宋体" w:cs="宋体"/>
          <w:b/>
          <w:sz w:val="24"/>
          <w:szCs w:val="24"/>
        </w:rPr>
        <w:t xml:space="preserve">第二条 合同价格</w:t>
      </w:r>
      <w:r>
        <w:rPr>
          <w:rFonts w:hAnsi="宋体" w:cs="宋体"/>
          <w:b/>
          <w:sz w:val="24"/>
          <w:szCs w:val="24"/>
        </w:rPr>
      </w:r>
      <w:r/>
    </w:p>
    <w:p>
      <w:pPr>
        <w:pStyle w:val="1111"/>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w:t>
      </w:r>
      <w:r>
        <w:rPr>
          <w:rFonts w:hAnsi="宋体" w:cs="宋体"/>
          <w:b/>
          <w:sz w:val="24"/>
          <w:szCs w:val="24"/>
        </w:rPr>
        <w:t xml:space="preserve">元（小写       ）。 </w:t>
      </w:r>
      <w:r>
        <w:rPr>
          <w:rFonts w:hAnsi="宋体" w:cs="宋体"/>
          <w:b/>
          <w:sz w:val="24"/>
          <w:szCs w:val="24"/>
        </w:rPr>
      </w:r>
      <w:r/>
    </w:p>
    <w:p>
      <w:pPr>
        <w:pStyle w:val="1072"/>
        <w:ind w:firstLine="480"/>
        <w:spacing w:line="360" w:lineRule="auto"/>
        <w:tabs>
          <w:tab w:val="left" w:pos="284" w:leader="none"/>
        </w:tabs>
        <w:rPr>
          <w:rFonts w:ascii="宋体" w:hAnsi="宋体" w:cs="宋体"/>
          <w:sz w:val="24"/>
        </w:rPr>
      </w:pPr>
      <w:r>
        <w:rPr>
          <w:rFonts w:hint="eastAsia" w:ascii="宋体" w:hAnsi="宋体" w:cs="宋体"/>
          <w:sz w:val="24"/>
        </w:rPr>
        <w:t xml:space="preserve">本合同总价款包括</w:t>
      </w:r>
      <w:r>
        <w:rPr>
          <w:rFonts w:hint="eastAsia" w:ascii="宋体" w:hAnsi="宋体" w:cs="宋体"/>
          <w:sz w:val="24"/>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b/>
          <w:sz w:val="24"/>
          <w:lang w:bidi="ar"/>
        </w:rPr>
        <w:t xml:space="preserve">本次报价还包括乙方办理与本货物相关的进口、运输、免税等手续所产生的费用。</w:t>
      </w:r>
      <w:r>
        <w:rPr>
          <w:rFonts w:ascii="宋体" w:hAnsi="宋体" w:cs="宋体"/>
          <w:sz w:val="24"/>
        </w:rPr>
      </w:r>
      <w:r/>
    </w:p>
    <w:p>
      <w:pPr>
        <w:pStyle w:val="1111"/>
        <w:ind w:firstLine="482"/>
        <w:spacing w:line="360" w:lineRule="auto"/>
        <w:rPr>
          <w:rFonts w:hAnsi="宋体" w:cs="宋体"/>
          <w:b/>
          <w:sz w:val="24"/>
          <w:szCs w:val="24"/>
        </w:rPr>
      </w:pPr>
      <w:r>
        <w:rPr>
          <w:rFonts w:hAnsi="宋体" w:cs="宋体"/>
          <w:b/>
          <w:sz w:val="24"/>
          <w:szCs w:val="24"/>
        </w:rPr>
        <w:t xml:space="preserve">第三条 组成本合同的有关文件</w:t>
      </w:r>
      <w:r>
        <w:rPr>
          <w:rFonts w:hAnsi="宋体" w:cs="宋体"/>
          <w:b/>
          <w:sz w:val="24"/>
          <w:szCs w:val="24"/>
        </w:rPr>
      </w:r>
      <w:r/>
    </w:p>
    <w:p>
      <w:pPr>
        <w:pStyle w:val="1111"/>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rPr>
          <w:rFonts w:hAnsi="宋体" w:cs="宋体"/>
          <w:sz w:val="24"/>
          <w:szCs w:val="24"/>
        </w:rPr>
      </w:r>
      <w:r/>
    </w:p>
    <w:p>
      <w:pPr>
        <w:pStyle w:val="1111"/>
        <w:ind w:firstLine="480"/>
        <w:spacing w:line="360" w:lineRule="auto"/>
        <w:rPr>
          <w:rFonts w:hAnsi="宋体" w:cs="宋体"/>
          <w:sz w:val="24"/>
          <w:szCs w:val="24"/>
        </w:rPr>
      </w:pPr>
      <w:r>
        <w:rPr>
          <w:rFonts w:hAnsi="宋体" w:cs="宋体"/>
          <w:sz w:val="24"/>
          <w:szCs w:val="24"/>
        </w:rPr>
        <w:t xml:space="preserve">（1）招标采购文件（编号：   ）           （2）乙方提供的投标文件； </w:t>
      </w:r>
      <w:r>
        <w:rPr>
          <w:rFonts w:hAnsi="宋体" w:cs="宋体"/>
          <w:sz w:val="24"/>
          <w:szCs w:val="24"/>
        </w:rPr>
      </w:r>
      <w:r/>
    </w:p>
    <w:p>
      <w:pPr>
        <w:pStyle w:val="1111"/>
        <w:ind w:firstLine="480"/>
        <w:spacing w:line="360" w:lineRule="auto"/>
        <w:rPr>
          <w:rFonts w:hAnsi="宋体" w:cs="宋体"/>
          <w:sz w:val="24"/>
          <w:szCs w:val="24"/>
        </w:rPr>
      </w:pPr>
      <w:r>
        <w:rPr>
          <w:rFonts w:hAnsi="宋体" w:cs="宋体"/>
          <w:sz w:val="24"/>
          <w:szCs w:val="24"/>
        </w:rPr>
        <w:t xml:space="preserve">（3）中标通知书；                        （4）甲乙双方商定的其他文件等。</w:t>
      </w:r>
      <w:r>
        <w:rPr>
          <w:rFonts w:hAnsi="宋体" w:cs="宋体"/>
          <w:sz w:val="24"/>
          <w:szCs w:val="24"/>
        </w:rPr>
      </w:r>
      <w:r/>
    </w:p>
    <w:p>
      <w:pPr>
        <w:pStyle w:val="1072"/>
        <w:ind w:firstLine="482"/>
        <w:spacing w:line="360" w:lineRule="auto"/>
        <w:rPr>
          <w:rFonts w:ascii="宋体" w:hAnsi="宋体" w:cs="宋体"/>
          <w:b/>
          <w:sz w:val="24"/>
        </w:rPr>
      </w:pPr>
      <w:r>
        <w:rPr>
          <w:rFonts w:hint="eastAsia" w:ascii="宋体" w:hAnsi="宋体" w:cs="宋体"/>
          <w:b/>
          <w:sz w:val="24"/>
        </w:rPr>
        <w:t xml:space="preserve">第四条 权利保证</w:t>
      </w:r>
      <w:r>
        <w:rPr>
          <w:rFonts w:ascii="宋体" w:hAnsi="宋体" w:cs="宋体"/>
          <w:b/>
          <w:sz w:val="24"/>
        </w:rPr>
      </w:r>
      <w:r/>
    </w:p>
    <w:p>
      <w:pPr>
        <w:pStyle w:val="1072"/>
        <w:ind w:firstLine="482"/>
        <w:spacing w:line="360" w:lineRule="auto"/>
        <w:rPr>
          <w:rFonts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一旦出现侵权、索赔或诉讼，乙方应承担全部责任，同时甲方有权解除本合同。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第五条 质量保证</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sz w:val="24"/>
        </w:rPr>
      </w:r>
      <w:r/>
    </w:p>
    <w:p>
      <w:pPr>
        <w:pStyle w:val="1111"/>
        <w:ind w:firstLine="480"/>
        <w:spacing w:line="360" w:lineRule="auto"/>
        <w:rPr>
          <w:rFonts w:hAnsi="宋体" w:cs="宋体"/>
          <w:sz w:val="24"/>
          <w:szCs w:val="24"/>
        </w:rPr>
      </w:pPr>
      <w:r>
        <w:rPr>
          <w:rFonts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sz w:val="24"/>
          <w:szCs w:val="24"/>
        </w:rPr>
      </w:r>
      <w:r/>
    </w:p>
    <w:p>
      <w:pPr>
        <w:pStyle w:val="1072"/>
        <w:ind w:firstLine="482"/>
        <w:spacing w:line="360" w:lineRule="auto"/>
        <w:rPr>
          <w:rFonts w:ascii="宋体" w:hAnsi="宋体" w:cs="宋体"/>
          <w:b/>
          <w:sz w:val="24"/>
        </w:rPr>
      </w:pPr>
      <w:r>
        <w:rPr>
          <w:rFonts w:hint="eastAsia" w:ascii="宋体" w:hAnsi="宋体" w:cs="宋体"/>
          <w:b/>
          <w:sz w:val="24"/>
        </w:rPr>
        <w:t xml:space="preserve">第六条 包装要求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2.每一包装单元内应附详细的装箱单和质量合格凭证。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3.乙方保证货物不存在危及人身及财产安全的产品缺陷，否则应承担全部法律责任。</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第七条 交货和验收</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1.乙方应当在合同签订后</w:t>
      </w:r>
      <w:r>
        <w:rPr>
          <w:rFonts w:hint="eastAsia" w:ascii="宋体" w:hAnsi="宋体" w:cs="宋体"/>
          <w:sz w:val="24"/>
          <w:u w:val="single"/>
        </w:rPr>
        <w:t xml:space="preserve">      </w:t>
      </w:r>
      <w:r>
        <w:rPr>
          <w:rFonts w:hint="eastAsia" w:ascii="宋体" w:hAnsi="宋体" w:cs="宋体"/>
          <w:sz w:val="24"/>
        </w:rPr>
        <w:t xml:space="preserve">天内将货物安装调试完毕交付甲方正常使用，地点由甲方指定。招标文件有约定的，从其约定。</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a.重新调试直至合格为止；</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b.要求乙方对货物进行免费更换，然后重新调试直至合格为止。</w:t>
      </w:r>
      <w:r>
        <w:rPr>
          <w:rFonts w:ascii="宋体" w:hAnsi="宋体" w:cs="宋体"/>
          <w:sz w:val="24"/>
        </w:rPr>
      </w:r>
      <w:r/>
    </w:p>
    <w:p>
      <w:pPr>
        <w:pStyle w:val="1111"/>
        <w:ind w:firstLine="480"/>
        <w:spacing w:line="360" w:lineRule="auto"/>
        <w:rPr>
          <w:rFonts w:hAnsi="宋体" w:cs="宋体"/>
          <w:b/>
          <w:sz w:val="24"/>
          <w:szCs w:val="24"/>
        </w:rPr>
      </w:pPr>
      <w:r>
        <w:rPr>
          <w:rFonts w:hAnsi="宋体" w:cs="宋体"/>
          <w:sz w:val="24"/>
          <w:szCs w:val="24"/>
        </w:rPr>
        <w:t xml:space="preserve">甲方因乙方原因所产生的所有费用均由乙方负担。</w:t>
      </w:r>
      <w:r>
        <w:rPr>
          <w:rFonts w:hAnsi="宋体" w:cs="宋体"/>
          <w:b/>
          <w:sz w:val="24"/>
          <w:szCs w:val="24"/>
        </w:rPr>
      </w:r>
      <w:r/>
    </w:p>
    <w:p>
      <w:pPr>
        <w:pStyle w:val="1072"/>
        <w:ind w:firstLine="482"/>
        <w:spacing w:line="360" w:lineRule="auto"/>
        <w:rPr>
          <w:rFonts w:ascii="宋体" w:hAnsi="宋体" w:cs="宋体"/>
          <w:b/>
          <w:sz w:val="24"/>
        </w:rPr>
      </w:pPr>
      <w:r>
        <w:rPr>
          <w:rFonts w:hint="eastAsia" w:ascii="宋体" w:hAnsi="宋体" w:cs="宋体"/>
          <w:b/>
          <w:sz w:val="24"/>
        </w:rPr>
        <w:t xml:space="preserve">第八条 合同款结算及支付</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1166"/>
        <w:contextualSpacing/>
        <w:ind w:firstLine="480"/>
        <w:jc w:val="left"/>
        <w:spacing w:line="360" w:lineRule="auto"/>
        <w:rPr>
          <w:rFonts w:ascii="宋体" w:hAnsi="宋体"/>
          <w:sz w:val="24"/>
          <w:szCs w:val="24"/>
        </w:rPr>
      </w:pPr>
      <w:r>
        <w:rPr>
          <w:rFonts w:hint="eastAsia" w:ascii="宋体" w:hAnsi="宋体" w:cs="宋体"/>
          <w:sz w:val="24"/>
        </w:rPr>
        <w:t xml:space="preserve">4.付款方式：</w:t>
      </w:r>
      <w:r>
        <w:rPr>
          <w:rFonts w:hint="eastAsia" w:ascii="宋体" w:hAnsi="宋体"/>
          <w:sz w:val="24"/>
          <w:szCs w:val="24"/>
        </w:rPr>
        <w:t xml:space="preserve">合同签订后，采购人支付30%款项</w:t>
      </w:r>
      <w:r>
        <w:rPr>
          <w:rFonts w:hint="eastAsia" w:ascii="宋体" w:hAnsi="宋体"/>
          <w:sz w:val="24"/>
          <w:szCs w:val="24"/>
          <w:lang w:eastAsia="zh-CN"/>
        </w:rPr>
        <w:t xml:space="preserve">；</w:t>
      </w:r>
      <w:r>
        <w:rPr>
          <w:rFonts w:hint="eastAsia" w:ascii="宋体" w:hAnsi="宋体"/>
          <w:sz w:val="24"/>
          <w:szCs w:val="24"/>
        </w:rPr>
        <w:t xml:space="preserve">安装调试验收合格，临床科室开具领用单，开具发票入库后壹个月内付，采购人支付中标人至合同款项的90%</w:t>
      </w:r>
      <w:r>
        <w:rPr>
          <w:rFonts w:hint="eastAsia" w:ascii="宋体" w:hAnsi="宋体"/>
          <w:sz w:val="24"/>
          <w:szCs w:val="24"/>
          <w:lang w:eastAsia="zh-CN"/>
        </w:rPr>
        <w:t xml:space="preserve">；</w:t>
      </w:r>
      <w:r>
        <w:rPr>
          <w:rFonts w:hint="eastAsia" w:ascii="宋体" w:hAnsi="宋体"/>
          <w:sz w:val="24"/>
          <w:szCs w:val="24"/>
        </w:rPr>
        <w:t xml:space="preserve">余款在验收合格一年后一次性付清(无息)。</w:t>
      </w:r>
      <w:r>
        <w:rPr>
          <w:rFonts w:ascii="宋体" w:hAnsi="宋体"/>
          <w:sz w:val="24"/>
          <w:szCs w:val="24"/>
        </w:rPr>
      </w:r>
      <w:r/>
    </w:p>
    <w:p>
      <w:pPr>
        <w:pStyle w:val="1072"/>
        <w:ind w:firstLine="482"/>
        <w:spacing w:line="360" w:lineRule="auto"/>
        <w:rPr>
          <w:rFonts w:ascii="宋体" w:hAnsi="宋体" w:cs="宋体"/>
          <w:b/>
          <w:sz w:val="24"/>
        </w:rPr>
      </w:pPr>
      <w:r>
        <w:rPr>
          <w:rFonts w:hint="eastAsia" w:ascii="宋体" w:hAnsi="宋体" w:cs="宋体"/>
          <w:b/>
          <w:sz w:val="24"/>
        </w:rPr>
        <w:t xml:space="preserve">第九条 伴随服务／售后服务</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1.乙方应按照国家有关法律法规规章和“三包”规定以及合同所附的“服务承诺”提供服务。</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2.除前款规定外，乙方还应提供下列服务：</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（1）货物的现场安装、调试或启动监督；</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（2）就货物的安装、启动、运行及维护等对甲方人员进行免费培训。</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3.若招标文件中不包含有关伴随服务或售后服务的承诺，双方作如下约定：</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3.2 所购货物按乙方投标承诺提供免费维护和质量保证，保修费用计入总价。</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3.3 保修期内，乙方负责对其提供的货物整机进行维修和系统维护，不再收取任何费用，但不可抗力（如火灾、雷击等）造成的故障除外。</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3.4 货物故障报修的响应时间按乙方投标承诺执行。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3.5 若货物故障在检修工作小时后仍无法排除，乙方应在小时内免费提供不低于故障货物规格型号档次的备用货物供甲方使用，直至故障货物修复。</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3.6 所有货物保修服务方式均为乙方上门保修，即由乙方派员到货物使用现场维修，由此产生的一切费用均由乙方承担。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3.7 保修期后的货物维护由双方协商再定。</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 本项目免费保修期为</w:t>
      </w:r>
      <w:r>
        <w:rPr>
          <w:rFonts w:hint="eastAsia" w:ascii="宋体" w:hAnsi="宋体" w:cs="宋体"/>
          <w:sz w:val="24"/>
          <w:u w:val="single"/>
        </w:rPr>
        <w:t xml:space="preserve">       </w:t>
      </w:r>
      <w:r>
        <w:rPr>
          <w:rFonts w:hint="eastAsia" w:ascii="宋体" w:hAnsi="宋体" w:cs="宋体"/>
          <w:sz w:val="24"/>
        </w:rPr>
        <w:t xml:space="preserve">年。自产品验收合格之日起计算。</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第十条 违约责任</w:t>
      </w:r>
      <w:r>
        <w:rPr>
          <w:rFonts w:ascii="宋体" w:hAnsi="宋体" w:cs="宋体"/>
          <w:b/>
          <w:sz w:val="24"/>
        </w:rPr>
      </w:r>
      <w:r/>
    </w:p>
    <w:p>
      <w:pPr>
        <w:pStyle w:val="1072"/>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如乙方不能</w:t>
      </w:r>
      <w:r>
        <w:rPr>
          <w:rFonts w:ascii="宋体" w:hAnsi="宋体"/>
          <w:sz w:val="24"/>
        </w:rPr>
        <w:t xml:space="preserve">按时</w:t>
      </w:r>
      <w:r>
        <w:rPr>
          <w:rFonts w:hint="eastAsia" w:ascii="宋体" w:hAnsi="宋体"/>
          <w:sz w:val="24"/>
        </w:rPr>
        <w:t xml:space="preserve">交付货物完成安装调试的，每逾期</w:t>
      </w:r>
      <w:r>
        <w:rPr>
          <w:rFonts w:ascii="宋体" w:hAnsi="宋体"/>
          <w:sz w:val="24"/>
        </w:rPr>
        <w:t xml:space="preserve">1</w:t>
      </w:r>
      <w:r>
        <w:rPr>
          <w:rFonts w:hint="eastAsia" w:ascii="宋体" w:hAnsi="宋体"/>
          <w:sz w:val="24"/>
        </w:rPr>
        <w:t xml:space="preserve">天，乙方向甲方偿付合同总额</w:t>
      </w:r>
      <w:r>
        <w:rPr>
          <w:rFonts w:ascii="宋体" w:hAnsi="宋体"/>
          <w:sz w:val="24"/>
        </w:rPr>
        <w:t xml:space="preserve">5</w:t>
      </w:r>
      <w:r>
        <w:rPr>
          <w:rFonts w:hint="eastAsia" w:ascii="宋体" w:hAnsi="宋体"/>
          <w:sz w:val="24"/>
        </w:rPr>
        <w:t xml:space="preserve">‰的违约金</w:t>
      </w:r>
      <w:r>
        <w:rPr>
          <w:rFonts w:ascii="宋体" w:hAnsi="宋体"/>
          <w:sz w:val="24"/>
        </w:rPr>
        <w:t xml:space="preserve">；</w:t>
      </w:r>
      <w:r>
        <w:rPr>
          <w:rFonts w:hint="eastAsia" w:ascii="宋体" w:hAnsi="宋体"/>
          <w:sz w:val="24"/>
        </w:rPr>
        <w:t xml:space="preserve">乙方</w:t>
      </w:r>
      <w:r>
        <w:rPr>
          <w:rFonts w:ascii="宋体" w:hAnsi="宋体"/>
          <w:sz w:val="24"/>
        </w:rPr>
        <w:t xml:space="preserve">逾期交付货物或完成安装调试超过10</w:t>
      </w:r>
      <w:r>
        <w:rPr>
          <w:rFonts w:hint="eastAsia" w:ascii="宋体" w:hAnsi="宋体"/>
          <w:sz w:val="24"/>
        </w:rPr>
        <w:t xml:space="preserve">天</w:t>
      </w:r>
      <w:r>
        <w:rPr>
          <w:rFonts w:ascii="宋体" w:hAnsi="宋体"/>
          <w:sz w:val="24"/>
        </w:rPr>
        <w:t xml:space="preserve">（</w:t>
      </w:r>
      <w:r>
        <w:rPr>
          <w:rFonts w:hint="eastAsia" w:ascii="宋体" w:hAnsi="宋体"/>
          <w:sz w:val="24"/>
        </w:rPr>
        <w:t xml:space="preserve">含</w:t>
      </w:r>
      <w:r>
        <w:rPr>
          <w:rFonts w:ascii="宋体" w:hAnsi="宋体"/>
          <w:sz w:val="24"/>
        </w:rPr>
        <w:t xml:space="preserve">10</w:t>
      </w:r>
      <w:r>
        <w:rPr>
          <w:rFonts w:hint="eastAsia" w:ascii="宋体" w:hAnsi="宋体"/>
          <w:sz w:val="24"/>
        </w:rPr>
        <w:t xml:space="preserve">天</w:t>
      </w:r>
      <w:r>
        <w:rPr>
          <w:rFonts w:ascii="宋体" w:hAnsi="宋体"/>
          <w:sz w:val="24"/>
        </w:rPr>
        <w:t xml:space="preserve">），</w:t>
      </w:r>
      <w:r>
        <w:rPr>
          <w:rFonts w:hint="eastAsia" w:ascii="宋体" w:hAnsi="宋体"/>
          <w:sz w:val="24"/>
        </w:rPr>
        <w:t xml:space="preserve">甲方有权解除合同，</w:t>
      </w:r>
      <w:r>
        <w:rPr>
          <w:rFonts w:ascii="宋体" w:hAnsi="宋体"/>
          <w:sz w:val="24"/>
        </w:rPr>
        <w:t xml:space="preserve">同时有权要求乙方按照</w:t>
      </w:r>
      <w:r>
        <w:rPr>
          <w:rFonts w:hint="eastAsia" w:ascii="宋体" w:hAnsi="宋体"/>
          <w:sz w:val="24"/>
        </w:rPr>
        <w:t xml:space="preserve">合同总价</w:t>
      </w:r>
      <w:r>
        <w:rPr>
          <w:rFonts w:ascii="宋体" w:hAnsi="宋体"/>
          <w:sz w:val="24"/>
        </w:rPr>
        <w:t xml:space="preserve">5%</w:t>
      </w:r>
      <w:r>
        <w:rPr>
          <w:rFonts w:hint="eastAsia" w:ascii="宋体" w:hAnsi="宋体"/>
          <w:sz w:val="24"/>
        </w:rPr>
        <w:t xml:space="preserve">的</w:t>
      </w:r>
      <w:r>
        <w:rPr>
          <w:rFonts w:ascii="宋体" w:hAnsi="宋体"/>
          <w:sz w:val="24"/>
        </w:rPr>
        <w:t xml:space="preserve">标准支付</w:t>
      </w:r>
      <w:r>
        <w:rPr>
          <w:rFonts w:hint="eastAsia" w:ascii="宋体" w:hAnsi="宋体"/>
          <w:sz w:val="24"/>
        </w:rPr>
        <w:t xml:space="preserve">违约金</w:t>
      </w:r>
      <w:r>
        <w:rPr>
          <w:rFonts w:ascii="宋体" w:hAnsi="宋体"/>
          <w:sz w:val="24"/>
        </w:rPr>
        <w:t xml:space="preserve">，</w:t>
      </w:r>
      <w:r>
        <w:rPr>
          <w:rFonts w:hint="eastAsia" w:ascii="宋体" w:hAnsi="宋体"/>
          <w:sz w:val="24"/>
        </w:rPr>
        <w:t xml:space="preserve">解除合同的通知自</w:t>
      </w:r>
      <w:r>
        <w:rPr>
          <w:rFonts w:ascii="宋体" w:hAnsi="宋体"/>
          <w:sz w:val="24"/>
        </w:rPr>
        <w:t xml:space="preserve">发出之日</w:t>
      </w:r>
      <w:r>
        <w:rPr>
          <w:rFonts w:hint="eastAsia" w:ascii="宋体" w:hAnsi="宋体"/>
          <w:sz w:val="24"/>
        </w:rPr>
        <w:t xml:space="preserve">生效。</w:t>
      </w:r>
      <w:r>
        <w:rPr>
          <w:rFonts w:ascii="宋体" w:hAnsi="宋体"/>
          <w:sz w:val="24"/>
        </w:rPr>
      </w:r>
      <w:r/>
    </w:p>
    <w:p>
      <w:pPr>
        <w:pStyle w:val="1072"/>
        <w:ind w:firstLine="480"/>
        <w:spacing w:line="360" w:lineRule="auto"/>
        <w:rPr>
          <w:rFonts w:ascii="宋体" w:hAnsi="宋体"/>
          <w:sz w:val="24"/>
        </w:rPr>
      </w:pPr>
      <w:r>
        <w:rPr>
          <w:rFonts w:hint="eastAsia" w:ascii="宋体" w:hAnsi="宋体"/>
          <w:sz w:val="24"/>
          <w:lang w:val="en-US" w:eastAsia="zh-CN"/>
        </w:rPr>
        <w:t xml:space="preserve">2</w:t>
      </w:r>
      <w:r>
        <w:rPr>
          <w:rFonts w:ascii="宋体" w:hAnsi="宋体"/>
          <w:sz w:val="24"/>
        </w:rPr>
        <w:t xml:space="preserve">.</w:t>
      </w:r>
      <w:r>
        <w:rPr>
          <w:rFonts w:hint="eastAsia" w:ascii="宋体" w:hAnsi="宋体"/>
          <w:sz w:val="24"/>
        </w:rPr>
        <w:t xml:space="preserve">乙方所交付的货物品种、型号、规格不符合合同规定的，甲方有权拒收</w:t>
      </w:r>
      <w:r>
        <w:rPr>
          <w:rFonts w:ascii="宋体" w:hAnsi="宋体"/>
          <w:sz w:val="24"/>
        </w:rPr>
        <w:t xml:space="preserve">，</w:t>
      </w:r>
      <w:r>
        <w:rPr>
          <w:rFonts w:hint="eastAsia" w:ascii="宋体" w:hAnsi="宋体"/>
          <w:sz w:val="24"/>
        </w:rPr>
        <w:t xml:space="preserve">同时</w:t>
      </w:r>
      <w:r>
        <w:rPr>
          <w:rFonts w:ascii="宋体" w:hAnsi="宋体"/>
          <w:sz w:val="24"/>
        </w:rPr>
        <w:t xml:space="preserve">有权解除合同，</w:t>
      </w:r>
      <w:r>
        <w:rPr>
          <w:rFonts w:hint="eastAsia" w:ascii="宋体" w:hAnsi="宋体"/>
          <w:sz w:val="24"/>
        </w:rPr>
        <w:t xml:space="preserve">解除合同的通知自</w:t>
      </w:r>
      <w:r>
        <w:rPr>
          <w:rFonts w:ascii="宋体" w:hAnsi="宋体"/>
          <w:sz w:val="24"/>
        </w:rPr>
        <w:t xml:space="preserve">发出之日</w:t>
      </w:r>
      <w:r>
        <w:rPr>
          <w:rFonts w:hint="eastAsia" w:ascii="宋体" w:hAnsi="宋体"/>
          <w:sz w:val="24"/>
        </w:rPr>
        <w:t xml:space="preserve">生效</w:t>
      </w:r>
      <w:r>
        <w:rPr>
          <w:rFonts w:ascii="宋体" w:hAnsi="宋体"/>
          <w:sz w:val="24"/>
        </w:rPr>
        <w:t xml:space="preserve">。</w:t>
      </w:r>
      <w:r>
        <w:rPr>
          <w:rFonts w:ascii="宋体" w:hAnsi="宋体"/>
          <w:sz w:val="24"/>
        </w:rPr>
      </w:r>
      <w:r/>
    </w:p>
    <w:p>
      <w:pPr>
        <w:pStyle w:val="1072"/>
        <w:ind w:firstLine="480"/>
        <w:spacing w:line="360" w:lineRule="auto"/>
        <w:rPr>
          <w:rFonts w:ascii="宋体" w:hAnsi="宋体"/>
          <w:sz w:val="24"/>
        </w:rPr>
      </w:pPr>
      <w:r>
        <w:rPr>
          <w:rFonts w:hint="eastAsia" w:ascii="宋体" w:hAnsi="宋体"/>
          <w:sz w:val="24"/>
          <w:lang w:val="en-US" w:eastAsia="zh-CN"/>
        </w:rPr>
        <w:t xml:space="preserve">3</w:t>
      </w:r>
      <w:r>
        <w:rPr>
          <w:rFonts w:ascii="宋体" w:hAnsi="宋体"/>
          <w:sz w:val="24"/>
        </w:rPr>
        <w:t xml:space="preserve">.</w:t>
      </w:r>
      <w:r>
        <w:rPr>
          <w:rFonts w:hint="eastAsia" w:ascii="宋体" w:hAnsi="宋体"/>
          <w:sz w:val="24"/>
        </w:rPr>
        <w:t xml:space="preserve">在乙方承诺的或国家规定的质量保证期内（取两者中最长的期限），如经乙方两次维修或更换，货物仍不能达到合同约定的质量标准、运行效果的，甲方有权</w:t>
      </w:r>
      <w:r>
        <w:rPr>
          <w:rFonts w:ascii="宋体" w:hAnsi="宋体"/>
          <w:sz w:val="24"/>
        </w:rPr>
        <w:t xml:space="preserve">要求</w:t>
      </w:r>
      <w:r>
        <w:rPr>
          <w:rFonts w:hint="eastAsia" w:ascii="宋体" w:hAnsi="宋体"/>
          <w:sz w:val="24"/>
        </w:rPr>
        <w:t xml:space="preserve">退货，乙方应退回全部货款，</w:t>
      </w:r>
      <w:r>
        <w:rPr>
          <w:rFonts w:hint="eastAsia" w:ascii="宋体" w:hAnsi="宋体" w:eastAsia="宋体" w:cs="宋体"/>
          <w:color w:val="000000"/>
          <w:sz w:val="24"/>
          <w:szCs w:val="24"/>
          <w:highlight w:val="none"/>
        </w:rPr>
        <w:t xml:space="preserve">同时甲方有权按照本条第1点向乙方主张违约金，</w:t>
      </w:r>
      <w:r>
        <w:rPr>
          <w:rFonts w:ascii="宋体" w:hAnsi="宋体"/>
          <w:sz w:val="24"/>
        </w:rPr>
        <w:t xml:space="preserve">若仍不足以弥补甲方损失，</w:t>
      </w:r>
      <w:r>
        <w:rPr>
          <w:rFonts w:hint="eastAsia" w:ascii="宋体" w:hAnsi="宋体"/>
          <w:sz w:val="24"/>
        </w:rPr>
        <w:t xml:space="preserve">则乙方还须赔偿甲方因此遭受的</w:t>
      </w:r>
      <w:r>
        <w:rPr>
          <w:rFonts w:ascii="宋体" w:hAnsi="宋体"/>
          <w:sz w:val="24"/>
        </w:rPr>
        <w:t xml:space="preserve">所有</w:t>
      </w:r>
      <w:r>
        <w:rPr>
          <w:rFonts w:hint="eastAsia" w:ascii="宋体" w:hAnsi="宋体"/>
          <w:sz w:val="24"/>
        </w:rPr>
        <w:t xml:space="preserve">损失。</w:t>
      </w:r>
      <w:r>
        <w:rPr>
          <w:rFonts w:ascii="宋体" w:hAnsi="宋体"/>
          <w:sz w:val="24"/>
        </w:rPr>
      </w:r>
      <w:r/>
    </w:p>
    <w:p>
      <w:pPr>
        <w:pStyle w:val="1072"/>
        <w:ind w:firstLine="480"/>
        <w:spacing w:line="360" w:lineRule="auto"/>
        <w:rPr>
          <w:rFonts w:ascii="宋体" w:hAnsi="宋体"/>
          <w:sz w:val="24"/>
        </w:rPr>
      </w:pPr>
      <w:r>
        <w:rPr>
          <w:rFonts w:hint="eastAsia" w:ascii="宋体" w:hAnsi="宋体"/>
          <w:sz w:val="24"/>
          <w:lang w:val="en-US" w:eastAsia="zh-CN"/>
        </w:rPr>
        <w:t xml:space="preserve">4</w:t>
      </w:r>
      <w:r>
        <w:rPr>
          <w:rFonts w:ascii="宋体" w:hAnsi="宋体"/>
          <w:sz w:val="24"/>
        </w:rPr>
        <w:t xml:space="preserve">.</w:t>
      </w:r>
      <w:r>
        <w:rPr>
          <w:rFonts w:hint="eastAsia" w:ascii="宋体" w:hAnsi="宋体"/>
          <w:sz w:val="24"/>
        </w:rPr>
        <w:t xml:space="preserve">乙方未按本合同的规定和“服务承诺”提供伴随服务</w:t>
      </w:r>
      <w:r>
        <w:rPr>
          <w:rFonts w:ascii="宋体" w:hAnsi="宋体"/>
          <w:sz w:val="24"/>
        </w:rPr>
        <w:t xml:space="preserve">/</w:t>
      </w:r>
      <w:r>
        <w:rPr>
          <w:rFonts w:hint="eastAsia" w:ascii="宋体" w:hAnsi="宋体"/>
          <w:sz w:val="24"/>
        </w:rPr>
        <w:t xml:space="preserve">售后服务的，</w:t>
      </w:r>
      <w:r>
        <w:rPr>
          <w:rFonts w:ascii="宋体" w:hAnsi="宋体"/>
          <w:sz w:val="24"/>
        </w:rPr>
        <w:t xml:space="preserve">甲方有权提前解除本合同，</w:t>
      </w:r>
      <w:r>
        <w:rPr>
          <w:rFonts w:hint="eastAsia" w:ascii="宋体" w:hAnsi="宋体"/>
          <w:sz w:val="24"/>
        </w:rPr>
        <w:t xml:space="preserve">同时</w:t>
      </w:r>
      <w:r>
        <w:rPr>
          <w:rFonts w:ascii="宋体" w:hAnsi="宋体"/>
          <w:sz w:val="24"/>
        </w:rPr>
        <w:t xml:space="preserve">乙方</w:t>
      </w:r>
      <w:r>
        <w:rPr>
          <w:rFonts w:hint="eastAsia" w:ascii="宋体" w:hAnsi="宋体"/>
          <w:sz w:val="24"/>
        </w:rPr>
        <w:t xml:space="preserve">应按合同总价款的</w:t>
      </w:r>
      <w:r>
        <w:rPr>
          <w:rFonts w:ascii="宋体" w:hAnsi="宋体"/>
          <w:sz w:val="24"/>
        </w:rPr>
        <w:t xml:space="preserve">5%</w:t>
      </w:r>
      <w:r>
        <w:rPr>
          <w:rFonts w:hint="eastAsia" w:ascii="宋体" w:hAnsi="宋体"/>
          <w:sz w:val="24"/>
        </w:rPr>
        <w:t xml:space="preserve">向甲方承担违约责任。</w:t>
      </w:r>
      <w:r>
        <w:rPr>
          <w:rFonts w:ascii="宋体" w:hAnsi="宋体"/>
          <w:sz w:val="24"/>
        </w:rPr>
      </w:r>
      <w:r/>
    </w:p>
    <w:p>
      <w:pPr>
        <w:pStyle w:val="1072"/>
        <w:ind w:firstLine="480"/>
        <w:spacing w:line="360" w:lineRule="auto"/>
        <w:rPr>
          <w:rFonts w:ascii="宋体" w:hAnsi="宋体"/>
          <w:sz w:val="24"/>
        </w:rPr>
      </w:pPr>
      <w:r>
        <w:rPr>
          <w:rFonts w:hint="eastAsia" w:ascii="宋体" w:hAnsi="宋体"/>
          <w:sz w:val="24"/>
          <w:lang w:val="en-US" w:eastAsia="zh-CN"/>
        </w:rPr>
        <w:t xml:space="preserve">5</w:t>
      </w:r>
      <w:r>
        <w:rPr>
          <w:rFonts w:ascii="宋体" w:hAnsi="宋体"/>
          <w:sz w:val="24"/>
        </w:rPr>
        <w:t xml:space="preserve">.</w:t>
      </w:r>
      <w:r>
        <w:rPr>
          <w:rFonts w:hint="eastAsia" w:ascii="宋体" w:hAnsi="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sz w:val="24"/>
        </w:rPr>
      </w:r>
      <w:r/>
    </w:p>
    <w:p>
      <w:pPr>
        <w:pStyle w:val="1072"/>
        <w:ind w:firstLine="480"/>
        <w:spacing w:line="360" w:lineRule="auto"/>
        <w:rPr>
          <w:rFonts w:ascii="宋体" w:hAnsi="宋体"/>
          <w:sz w:val="24"/>
        </w:rPr>
      </w:pPr>
      <w:r>
        <w:rPr>
          <w:rFonts w:hint="eastAsia" w:ascii="宋体" w:hAnsi="宋体"/>
          <w:sz w:val="24"/>
          <w:lang w:val="en-US" w:eastAsia="zh-CN"/>
        </w:rPr>
        <w:t xml:space="preserve">6</w:t>
      </w:r>
      <w:r>
        <w:rPr>
          <w:rFonts w:ascii="宋体" w:hAnsi="宋体"/>
          <w:sz w:val="24"/>
        </w:rPr>
        <w:t xml:space="preserve">.</w:t>
      </w:r>
      <w:r>
        <w:rPr>
          <w:rFonts w:hint="eastAsia" w:ascii="宋体" w:hAnsi="宋体"/>
          <w:sz w:val="24"/>
        </w:rPr>
        <w:t xml:space="preserve">乙方投标属虚假承诺，或经权威部门监测提供的货物不能满足招标文件要求，或是由于乙方的过错造成合同无法继续履行的，还应向甲方支付不少于合同总价</w:t>
      </w:r>
      <w:r>
        <w:rPr>
          <w:rFonts w:ascii="宋体" w:hAnsi="宋体"/>
          <w:sz w:val="24"/>
        </w:rPr>
        <w:t xml:space="preserve">30%违约</w:t>
      </w:r>
      <w:r>
        <w:rPr>
          <w:rFonts w:hint="eastAsia" w:ascii="宋体" w:hAnsi="宋体"/>
          <w:sz w:val="24"/>
        </w:rPr>
        <w:t xml:space="preserve">金</w:t>
      </w:r>
      <w:r>
        <w:rPr>
          <w:rFonts w:ascii="宋体" w:hAnsi="宋体"/>
          <w:sz w:val="24"/>
        </w:rPr>
        <w:t xml:space="preserve">，</w:t>
      </w:r>
      <w:r>
        <w:rPr>
          <w:rFonts w:hint="eastAsia" w:ascii="宋体" w:hAnsi="宋体"/>
          <w:sz w:val="24"/>
        </w:rPr>
        <w:t xml:space="preserve">若</w:t>
      </w:r>
      <w:r>
        <w:rPr>
          <w:rFonts w:ascii="宋体" w:hAnsi="宋体"/>
          <w:sz w:val="24"/>
        </w:rPr>
        <w:t xml:space="preserve">该违约金</w:t>
      </w:r>
      <w:r>
        <w:rPr>
          <w:rFonts w:hint="eastAsia" w:ascii="宋体" w:hAnsi="宋体"/>
          <w:sz w:val="24"/>
        </w:rPr>
        <w:t xml:space="preserve">不足以</w:t>
      </w:r>
      <w:r>
        <w:rPr>
          <w:rFonts w:ascii="宋体" w:hAnsi="宋体"/>
          <w:sz w:val="24"/>
        </w:rPr>
        <w:t xml:space="preserve">弥补甲方损失，</w:t>
      </w:r>
      <w:r>
        <w:rPr>
          <w:rFonts w:hint="eastAsia" w:ascii="宋体" w:hAnsi="宋体"/>
          <w:sz w:val="24"/>
        </w:rPr>
        <w:t xml:space="preserve">则应当</w:t>
      </w:r>
      <w:r>
        <w:rPr>
          <w:rFonts w:ascii="宋体" w:hAnsi="宋体"/>
          <w:sz w:val="24"/>
        </w:rPr>
        <w:t xml:space="preserve">赔偿甲方所有损失</w:t>
      </w:r>
      <w:r>
        <w:rPr>
          <w:rFonts w:hint="eastAsia" w:ascii="宋体" w:hAnsi="宋体"/>
          <w:sz w:val="24"/>
        </w:rPr>
        <w:t xml:space="preserve">。</w:t>
      </w:r>
      <w:r>
        <w:rPr>
          <w:rFonts w:ascii="宋体" w:hAnsi="宋体"/>
          <w:sz w:val="24"/>
        </w:rPr>
      </w:r>
      <w:r/>
    </w:p>
    <w:p>
      <w:pPr>
        <w:pStyle w:val="1072"/>
        <w:ind w:firstLine="480"/>
        <w:spacing w:line="360" w:lineRule="auto"/>
        <w:rPr>
          <w:rFonts w:ascii="宋体" w:hAnsi="宋体"/>
          <w:sz w:val="24"/>
        </w:rPr>
      </w:pPr>
      <w:r>
        <w:rPr>
          <w:rFonts w:hint="eastAsia" w:ascii="宋体" w:hAnsi="宋体"/>
          <w:sz w:val="24"/>
          <w:lang w:val="en-US" w:eastAsia="zh-CN"/>
        </w:rPr>
        <w:t xml:space="preserve">7</w:t>
      </w:r>
      <w:r>
        <w:rPr>
          <w:rFonts w:ascii="宋体" w:hAnsi="宋体"/>
          <w:sz w:val="24"/>
        </w:rPr>
        <w:t xml:space="preserve">.</w:t>
      </w:r>
      <w:r>
        <w:rPr>
          <w:rFonts w:hint="eastAsia" w:ascii="宋体" w:hAnsi="宋体"/>
          <w:sz w:val="24"/>
        </w:rPr>
        <w:t xml:space="preserve">其他未尽事宜，以《民法典》等有关法律法规规定为准，无相关规定的，双方协商解决。</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第十一条 合同的变更和终止</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第十二条 合同的转让</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第十三条 不可抗力</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72"/>
        <w:ind w:firstLine="484"/>
        <w:spacing w:line="360" w:lineRule="auto"/>
        <w:rPr>
          <w:rFonts w:ascii="宋体" w:hAnsi="宋体" w:cs="宋体"/>
          <w:b/>
          <w:sz w:val="24"/>
        </w:rPr>
      </w:pPr>
      <w:r>
        <w:rPr>
          <w:rFonts w:hint="eastAsia" w:ascii="宋体" w:hAnsi="宋体" w:cs="宋体"/>
          <w:b/>
          <w:sz w:val="24"/>
        </w:rPr>
        <w:t xml:space="preserve">第十四条 质量问题或缺陷的索赔</w:t>
      </w:r>
      <w:r>
        <w:rPr>
          <w:rFonts w:ascii="宋体" w:hAnsi="宋体" w:cs="宋体"/>
          <w:b/>
          <w:sz w:val="24"/>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rPr>
      </w:r>
      <w:r/>
    </w:p>
    <w:p>
      <w:pPr>
        <w:pStyle w:val="1072"/>
        <w:ind w:firstLine="482"/>
        <w:spacing w:line="360" w:lineRule="auto"/>
        <w:rPr>
          <w:rFonts w:ascii="宋体" w:hAnsi="宋体" w:cs="宋体"/>
          <w:b/>
          <w:sz w:val="24"/>
        </w:rPr>
      </w:pPr>
      <w:r>
        <w:rPr>
          <w:rFonts w:hint="eastAsia" w:ascii="宋体" w:hAnsi="宋体" w:cs="宋体"/>
          <w:b/>
          <w:sz w:val="24"/>
        </w:rPr>
        <w:t xml:space="preserve">第十五条 争议的解决</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 ）种方式解决争议：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（1）向甲方所在地有人民法院提起诉讼；</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3、在法院审理和仲裁期间，除有争议部分外，本合同其他部分应继续履行。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第十六条 诚实信用 </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第十七条 合同生效及其他</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1072"/>
        <w:jc w:val="left"/>
        <w:spacing w:line="360" w:lineRule="auto"/>
        <w:rPr>
          <w:rFonts w:ascii="宋体" w:hAnsi="宋体" w:cs="宋体"/>
          <w:b/>
          <w:bCs/>
          <w:sz w:val="24"/>
        </w:rPr>
      </w:pPr>
      <w:r>
        <w:rPr>
          <w:rFonts w:ascii="宋体" w:hAnsi="宋体" w:cs="宋体"/>
          <w:b/>
          <w:bCs/>
          <w:sz w:val="24"/>
        </w:rPr>
      </w:r>
      <w:r/>
    </w:p>
    <w:p>
      <w:pPr>
        <w:pStyle w:val="1072"/>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1072"/>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1072"/>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1072"/>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rPr>
        <w:t xml:space="preserve">电话：             传真：                电话：            传真：</w:t>
      </w:r>
      <w:r>
        <w:rPr>
          <w:rFonts w:ascii="宋体" w:hAnsi="宋体" w:cs="宋体"/>
          <w:sz w:val="24"/>
        </w:rPr>
      </w:r>
      <w:r/>
    </w:p>
    <w:p>
      <w:pPr>
        <w:pStyle w:val="1072"/>
        <w:jc w:val="center"/>
        <w:spacing w:line="360" w:lineRule="auto"/>
        <w:rPr>
          <w:rFonts w:hint="eastAsia" w:ascii="宋体" w:hAnsi="宋体" w:cs="宋体"/>
          <w:sz w:val="24"/>
        </w:rPr>
        <w:outlineLvl w:val="0"/>
      </w:pPr>
      <w:r>
        <w:rPr>
          <w:rFonts w:hint="eastAsia" w:ascii="宋体" w:hAnsi="宋体" w:cs="宋体"/>
          <w:sz w:val="24"/>
        </w:rPr>
        <w:t xml:space="preserve">                              开户银行：        账号：    </w:t>
      </w:r>
      <w:r>
        <w:rPr>
          <w:rFonts w:hint="eastAsia" w:ascii="宋体" w:hAnsi="宋体" w:cs="宋体"/>
          <w:sz w:val="24"/>
        </w:rPr>
      </w:r>
      <w:r/>
    </w:p>
    <w:p>
      <w:pPr>
        <w:pStyle w:val="1072"/>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21" w:name="_Toc99301426"/>
      <w:r>
        <w:rPr>
          <w:rFonts w:ascii="宋体" w:hAnsi="宋体"/>
          <w:b/>
          <w:sz w:val="36"/>
          <w:szCs w:val="36"/>
        </w:rPr>
        <w:t xml:space="preserve">第七章   投标文件格式</w:t>
      </w:r>
      <w:bookmarkEnd w:id="821"/>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rPr>
          <w:rFonts w:ascii="宋体" w:hAnsi="宋体"/>
          <w:sz w:val="24"/>
        </w:rPr>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75"/>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致：常州市城投建设工程招标有限公司</w:t>
      </w:r>
      <w:r>
        <w:rPr>
          <w:rFonts w:hAnsi="宋体"/>
        </w:rPr>
      </w:r>
      <w:r/>
    </w:p>
    <w:p>
      <w:pPr>
        <w:pStyle w:val="1086"/>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6"/>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6"/>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6"/>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6"/>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6"/>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6"/>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6"/>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6"/>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6"/>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6"/>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086"/>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086"/>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6"/>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6"/>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                                            投标人：（加盖公章）</w:t>
      </w:r>
      <w:r>
        <w:rPr>
          <w:rFonts w:hAnsi="宋体"/>
        </w:rPr>
      </w:r>
      <w:r/>
    </w:p>
    <w:p>
      <w:pPr>
        <w:pStyle w:val="1086"/>
        <w:ind w:firstLine="480"/>
        <w:spacing w:line="460" w:lineRule="exact"/>
        <w:rPr>
          <w:rFonts w:hAnsi="宋体"/>
        </w:rPr>
      </w:pPr>
      <w:r>
        <w:rPr>
          <w:rFonts w:hint="eastAsia" w:hAnsi="宋体"/>
        </w:rPr>
        <w:t xml:space="preserve">                                           法定代表人（或单位负责人）签字或盖章：</w:t>
      </w:r>
      <w:r>
        <w:rPr>
          <w:rFonts w:hAnsi="宋体"/>
        </w:rPr>
      </w:r>
      <w:r/>
    </w:p>
    <w:p>
      <w:pPr>
        <w:pStyle w:val="1086"/>
        <w:ind w:firstLine="4920"/>
        <w:spacing w:line="460" w:lineRule="exact"/>
        <w:rPr>
          <w:rFonts w:hint="eastAsia" w:hAnsi="宋体"/>
        </w:rPr>
      </w:pPr>
      <w:r>
        <w:rPr>
          <w:rFonts w:hint="eastAsia" w:hAnsi="宋体"/>
        </w:rPr>
        <w:t xml:space="preserve">日期：    年    月    日</w:t>
      </w:r>
      <w:r>
        <w:rPr>
          <w:rFonts w:hint="eastAsia" w:hAnsi="宋体"/>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2-3 </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2"/>
        <w:jc w:val="left"/>
        <w:widowControl/>
        <w:rPr>
          <w:rFonts w:ascii="宋体" w:hAnsi="宋体"/>
          <w:sz w:val="24"/>
        </w:rPr>
      </w:pPr>
      <w:r>
        <w:rPr>
          <w:rFonts w:ascii="宋体" w:hAnsi="宋体"/>
          <w:sz w:val="24"/>
        </w:rPr>
      </w:r>
      <w:r/>
    </w:p>
    <w:p>
      <w:pPr>
        <w:pStyle w:val="1072"/>
        <w:spacing w:line="360" w:lineRule="auto"/>
        <w:rPr>
          <w:rFonts w:ascii="宋体" w:hAnsi="宋体"/>
          <w:b/>
          <w:sz w:val="24"/>
        </w:rPr>
        <w:outlineLvl w:val="2"/>
      </w:pPr>
      <w:r>
        <w:rPr>
          <w:rFonts w:ascii="宋体" w:hAnsi="宋体"/>
          <w:sz w:val="24"/>
        </w:rPr>
        <w:br w:type="page" w:clear="all"/>
      </w:r>
      <w:r>
        <w:rPr>
          <w:rFonts w:ascii="宋体" w:hAnsi="宋体"/>
          <w:b/>
          <w:color w:val="000000"/>
          <w:sz w:val="24"/>
          <w:szCs w:val="20"/>
        </w:rPr>
        <w:t xml:space="preserve">3 本项目的特定资格要求（如有）</w:t>
      </w:r>
      <w:r>
        <w:rPr>
          <w:rFonts w:ascii="宋体" w:hAnsi="宋体"/>
          <w:b/>
          <w:sz w:val="24"/>
        </w:rPr>
      </w:r>
      <w:r/>
    </w:p>
    <w:p>
      <w:pPr>
        <w:pStyle w:val="1072"/>
        <w:spacing w:line="360" w:lineRule="auto"/>
        <w:rPr>
          <w:rFonts w:hint="eastAsia" w:ascii="宋体" w:hAnsi="宋体"/>
          <w:b/>
          <w:sz w:val="24"/>
          <w:szCs w:val="20"/>
        </w:rPr>
        <w:outlineLvl w:val="2"/>
      </w:pPr>
      <w:r>
        <w:rPr>
          <w:rFonts w:ascii="宋体" w:hAnsi="宋体"/>
          <w:b/>
          <w:color w:val="000000"/>
          <w:sz w:val="24"/>
          <w:szCs w:val="20"/>
        </w:rPr>
        <w:t xml:space="preserve">3-2其他特定资格要求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2" w:name="_Toc150774761"/>
      <w:r/>
      <w:bookmarkStart w:id="823" w:name="_Toc480942349"/>
      <w:r/>
      <w:bookmarkStart w:id="824" w:name="_Toc142311058"/>
      <w:r/>
      <w:bookmarkStart w:id="825" w:name="_Toc150480794"/>
      <w:r/>
      <w:bookmarkStart w:id="826" w:name="_Toc226309800"/>
      <w:r/>
      <w:bookmarkStart w:id="827" w:name="_Toc226337252"/>
      <w:r/>
      <w:bookmarkStart w:id="828" w:name="_Toc195842921"/>
      <w:r/>
      <w:bookmarkStart w:id="829" w:name="_Toc127151556"/>
      <w:r/>
      <w:bookmarkStart w:id="830" w:name="_Ref467988698"/>
      <w:r/>
      <w:bookmarkStart w:id="831" w:name="_Toc520356217"/>
      <w:r/>
      <w:bookmarkStart w:id="832" w:name="_Toc226965746"/>
      <w:r/>
      <w:bookmarkStart w:id="833" w:name="_Toc226965829"/>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2"/>
        <w:spacing w:line="360" w:lineRule="auto"/>
        <w:tabs>
          <w:tab w:val="left" w:pos="5580" w:leader="none"/>
        </w:tabs>
        <w:rPr>
          <w:rFonts w:ascii="宋体" w:hAnsi="宋体"/>
          <w:color w:val="000000"/>
          <w:sz w:val="24"/>
        </w:rPr>
      </w:pPr>
      <w:r>
        <w:rPr>
          <w:rFonts w:ascii="宋体" w:hAnsi="宋体"/>
          <w:color w:val="000000"/>
          <w:sz w:val="24"/>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2"/>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2"/>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（4）如我方中标，我方将在法律规定的期限内与你方签订合同，按照招标文件要求在合同约定的期限内完成合同规定的全部义务。</w:t>
      </w:r>
      <w:r>
        <w:rPr>
          <w:rFonts w:ascii="宋体" w:hAnsi="宋体"/>
          <w:color w:val="000000"/>
          <w:sz w:val="24"/>
        </w:rPr>
      </w:r>
      <w:r/>
    </w:p>
    <w:p>
      <w:pPr>
        <w:pStyle w:val="1072"/>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2"/>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2"/>
        <w:jc w:val="left"/>
        <w:widowControl/>
        <w:rPr>
          <w:rFonts w:hint="eastAsia" w:ascii="宋体" w:hAnsi="宋体"/>
          <w:b/>
          <w:color w:val="000000"/>
          <w:sz w:val="24"/>
        </w:rPr>
      </w:pPr>
      <w:r/>
      <w:bookmarkStart w:id="834" w:name="_Hlt520356243"/>
      <w:r/>
      <w:bookmarkEnd w:id="834"/>
      <w:r/>
      <w:bookmarkStart w:id="835" w:name="_Hlt520355938"/>
      <w:r/>
      <w:bookmarkEnd w:id="835"/>
      <w:r>
        <w:rPr>
          <w:rFonts w:ascii="宋体" w:hAnsi="宋体"/>
          <w:color w:val="000000"/>
          <w:sz w:val="24"/>
        </w:rPr>
        <w:br w:type="page" w:clear="all"/>
      </w:r>
      <w:r>
        <w:rPr>
          <w:rFonts w:hint="eastAsia" w:ascii="宋体" w:hAnsi="宋体"/>
          <w:b/>
          <w:color w:val="000000"/>
          <w:sz w:val="24"/>
        </w:rPr>
      </w:r>
      <w:r/>
    </w:p>
    <w:p>
      <w:pPr>
        <w:pStyle w:val="1072"/>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ascii="宋体" w:hAnsi="宋体"/>
          <w:b/>
          <w:color w:val="ff0000"/>
          <w:sz w:val="24"/>
        </w:rPr>
        <w:outlineLvl w:val="2"/>
      </w:pPr>
      <w:r>
        <w:rPr>
          <w:rFonts w:hint="eastAsia" w:ascii="宋体" w:hAnsi="宋体"/>
          <w:b/>
          <w:color w:val="ff0000"/>
          <w:sz w:val="24"/>
        </w:rPr>
        <w:t xml:space="preserve">3</w:t>
      </w:r>
      <w:r>
        <w:rPr>
          <w:rFonts w:ascii="宋体" w:hAnsi="宋体"/>
          <w:b/>
          <w:color w:val="ff0000"/>
          <w:sz w:val="24"/>
        </w:rPr>
        <w:t xml:space="preserve">  </w:t>
      </w:r>
      <w:r>
        <w:rPr>
          <w:rFonts w:hint="eastAsia" w:ascii="宋体" w:hAnsi="宋体"/>
          <w:b/>
          <w:color w:val="ff0000"/>
          <w:sz w:val="24"/>
        </w:rPr>
        <w:t xml:space="preserve">授权委托书（实质性格式）</w:t>
      </w:r>
      <w:r>
        <w:rPr>
          <w:rFonts w:ascii="宋体" w:hAnsi="宋体"/>
          <w:b/>
          <w:color w:val="ff0000"/>
          <w:sz w:val="24"/>
        </w:rPr>
      </w:r>
      <w:r/>
    </w:p>
    <w:p>
      <w:pPr>
        <w:pStyle w:val="1072"/>
        <w:jc w:val="center"/>
        <w:rPr>
          <w:rFonts w:hint="eastAsia" w:ascii="宋体" w:hAnsi="宋体"/>
          <w:b/>
          <w:sz w:val="32"/>
          <w:szCs w:val="32"/>
        </w:rPr>
      </w:pPr>
      <w:r>
        <w:rPr>
          <w:rFonts w:hint="eastAsia" w:ascii="宋体" w:hAnsi="宋体"/>
          <w:b/>
          <w:sz w:val="32"/>
          <w:szCs w:val="32"/>
        </w:rPr>
      </w:r>
      <w:r/>
    </w:p>
    <w:p>
      <w:pPr>
        <w:pStyle w:val="1324"/>
        <w:jc w:val="center"/>
        <w:spacing w:line="480" w:lineRule="auto"/>
        <w:rPr>
          <w:rFonts w:cs="宋体"/>
          <w:sz w:val="24"/>
        </w:rPr>
      </w:pPr>
      <w:r>
        <w:rPr>
          <w:rFonts w:hint="eastAsia"/>
          <w:b/>
          <w:sz w:val="36"/>
          <w:szCs w:val="36"/>
        </w:rPr>
        <w:t xml:space="preserve">授权委托书</w:t>
      </w:r>
      <w:r>
        <w:rPr>
          <w:rFonts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3"/>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3"/>
        <w:ind w:right="-46"/>
        <w:spacing w:line="583" w:lineRule="auto"/>
        <w:tabs>
          <w:tab w:val="left" w:pos="567" w:leader="none"/>
        </w:tabs>
        <w:rPr>
          <w:rFonts w:hint="eastAsia"/>
          <w:b/>
          <w:bCs/>
        </w:rPr>
      </w:pPr>
      <w:r>
        <w:rPr>
          <w:rFonts w:hint="eastAsia"/>
          <w:b/>
          <w:bCs/>
        </w:rPr>
        <w:t xml:space="preserve">投标人近三个月内任意一个月（自开标之日往前推）为其缴纳社保的记录</w:t>
      </w:r>
      <w:r>
        <w:rPr>
          <w:rFonts w:hint="eastAsia"/>
          <w:b/>
          <w:bCs/>
        </w:rPr>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36" w:name="_Hlt520343392"/>
      <w:r/>
      <w:bookmarkEnd w:id="836"/>
      <w:r/>
      <w:bookmarkStart w:id="837" w:name="_Hlt520273711"/>
      <w:r/>
      <w:bookmarkEnd w:id="837"/>
      <w:r/>
      <w:bookmarkStart w:id="838" w:name="_Hlt520274065"/>
      <w:r/>
      <w:bookmarkEnd w:id="838"/>
      <w:r/>
      <w:bookmarkStart w:id="839" w:name="_Hlt520274407"/>
      <w:r/>
      <w:bookmarkEnd w:id="839"/>
      <w:r/>
      <w:bookmarkStart w:id="840" w:name="_Hlt520274121"/>
      <w:r/>
      <w:bookmarkEnd w:id="840"/>
      <w:r/>
      <w:bookmarkStart w:id="841" w:name="_Hlt520343000"/>
      <w:r/>
      <w:bookmarkEnd w:id="841"/>
      <w:r/>
      <w:bookmarkStart w:id="842" w:name="_Hlt520350918"/>
      <w:r/>
      <w:bookmarkEnd w:id="842"/>
      <w:r/>
      <w:bookmarkStart w:id="843" w:name="_Hlt520355504"/>
      <w:r/>
      <w:bookmarkEnd w:id="843"/>
      <w:r/>
      <w:bookmarkStart w:id="844" w:name="_Hlt520274393"/>
      <w:r/>
      <w:bookmarkEnd w:id="844"/>
      <w:r/>
      <w:bookmarkStart w:id="845" w:name="_Hlt520271212"/>
      <w:r/>
      <w:bookmarkEnd w:id="845"/>
      <w:r/>
      <w:bookmarkStart w:id="846" w:name="_Toc265228395"/>
      <w:r/>
      <w:bookmarkStart w:id="847" w:name="_Toc264969247"/>
      <w:r/>
      <w:bookmarkStart w:id="848" w:name="_Toc226965747"/>
      <w:r/>
      <w:bookmarkStart w:id="849" w:name="_Toc226965830"/>
      <w:r/>
      <w:bookmarkStart w:id="850" w:name="_Toc127151557"/>
      <w:r/>
      <w:bookmarkStart w:id="851" w:name="_Toc142311059"/>
      <w:r/>
      <w:bookmarkStart w:id="852" w:name="_Toc305158899"/>
      <w:r/>
      <w:bookmarkStart w:id="853" w:name="_Ref467988705"/>
      <w:r/>
      <w:bookmarkStart w:id="854" w:name="_Toc150774762"/>
      <w:r/>
      <w:bookmarkStart w:id="855" w:name="_Toc305158825"/>
      <w:r/>
      <w:bookmarkStart w:id="856" w:name="_Toc226309801"/>
      <w:r/>
      <w:bookmarkStart w:id="857" w:name="_Toc520356218"/>
      <w:r/>
      <w:bookmarkStart w:id="858" w:name="_Toc150480795"/>
      <w:r/>
      <w:bookmarkStart w:id="859" w:name="_Toc226337253"/>
      <w:r/>
      <w:bookmarkStart w:id="860" w:name="_Toc480942350"/>
      <w:r/>
      <w:bookmarkStart w:id="861" w:name="_Toc195842922"/>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b/>
          <w:color w:val="000000"/>
          <w:sz w:val="36"/>
          <w:szCs w:val="36"/>
        </w:rPr>
      </w:pPr>
      <w:r/>
      <w:bookmarkStart w:id="862" w:name="_Toc305158900"/>
      <w:r/>
      <w:bookmarkStart w:id="863" w:name="_Toc164608827"/>
      <w:r/>
      <w:bookmarkStart w:id="864" w:name="_Toc265228396"/>
      <w:r/>
      <w:bookmarkStart w:id="865" w:name="_Toc264969248"/>
      <w:r/>
      <w:bookmarkStart w:id="866" w:name="_Toc305158826"/>
      <w:r/>
      <w:bookmarkStart w:id="867" w:name="_Toc164608672"/>
      <w:r/>
      <w:bookmarkStart w:id="868" w:name="_Toc226965831"/>
      <w:r/>
      <w:bookmarkStart w:id="869" w:name="_Toc226337254"/>
      <w:r/>
      <w:bookmarkStart w:id="870" w:name="_Toc226309802"/>
      <w:r/>
      <w:bookmarkStart w:id="871" w:name="_Toc226965748"/>
      <w:r/>
      <w:bookmarkStart w:id="872" w:name="_Toc195842923"/>
      <w:r>
        <w:rPr>
          <w:rFonts w:hint="eastAsia" w:ascii="宋体" w:hAnsi="宋体"/>
          <w:b/>
          <w:color w:val="000000"/>
          <w:sz w:val="36"/>
          <w:szCs w:val="36"/>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Pr>
          <w:rFonts w:ascii="宋体" w:hAnsi="宋体"/>
          <w:b/>
          <w:color w:val="000000"/>
          <w:sz w:val="36"/>
          <w:szCs w:val="36"/>
        </w:rPr>
      </w:r>
      <w:r/>
    </w:p>
    <w:p>
      <w:pPr>
        <w:pStyle w:val="1072"/>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2"/>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color w:val="000000"/>
          <w:sz w:val="24"/>
        </w:rPr>
      </w:pPr>
      <w:r>
        <w:rPr>
          <w:rFonts w:ascii="宋体" w:hAnsi="宋体"/>
          <w:color w:val="000000"/>
          <w:sz w:val="24"/>
        </w:rPr>
      </w:r>
      <w:r/>
    </w:p>
    <w:p>
      <w:pPr>
        <w:pStyle w:val="1072"/>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2"/>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73" w:name="_Toc305158901"/>
      <w:r/>
      <w:bookmarkStart w:id="874" w:name="_Toc226337255"/>
      <w:r/>
      <w:bookmarkStart w:id="875" w:name="_Toc264969249"/>
      <w:r/>
      <w:bookmarkStart w:id="876" w:name="_Toc127151558"/>
      <w:r/>
      <w:bookmarkStart w:id="877" w:name="_Toc142311060"/>
      <w:r/>
      <w:bookmarkStart w:id="878" w:name="_Toc226965749"/>
      <w:r/>
      <w:bookmarkStart w:id="879" w:name="_Toc150480796"/>
      <w:r/>
      <w:bookmarkStart w:id="880" w:name="_Toc150774763"/>
      <w:r/>
      <w:bookmarkStart w:id="881" w:name="_Toc226309803"/>
      <w:r/>
      <w:bookmarkStart w:id="882" w:name="_Toc226965832"/>
      <w:r/>
      <w:bookmarkStart w:id="883" w:name="_Toc195842924"/>
      <w:r/>
      <w:bookmarkStart w:id="884" w:name="_Toc265228397"/>
      <w:r/>
      <w:bookmarkStart w:id="885" w:name="_Toc305158827"/>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color w:val="000000"/>
          <w:sz w:val="36"/>
          <w:szCs w:val="36"/>
        </w:rPr>
      </w:pPr>
      <w:r>
        <w:rPr>
          <w:rFonts w:ascii="宋体" w:hAnsi="宋体"/>
          <w:color w:val="000000"/>
          <w:sz w:val="36"/>
          <w:szCs w:val="36"/>
        </w:rPr>
      </w:r>
      <w:r/>
    </w:p>
    <w:p>
      <w:pPr>
        <w:pStyle w:val="1072"/>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72"/>
        <w:jc w:val="center"/>
        <w:spacing w:line="260" w:lineRule="exact"/>
        <w:rPr>
          <w:rFonts w:ascii="宋体" w:hAnsi="宋体"/>
          <w:color w:val="000000"/>
          <w:sz w:val="36"/>
          <w:szCs w:val="36"/>
        </w:rPr>
      </w:pPr>
      <w:r>
        <w:rPr>
          <w:rFonts w:ascii="宋体" w:hAnsi="宋体"/>
          <w:color w:val="000000"/>
          <w:sz w:val="36"/>
          <w:szCs w:val="36"/>
        </w:rPr>
      </w:r>
      <w:r/>
    </w:p>
    <w:p>
      <w:pPr>
        <w:pStyle w:val="1072"/>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2"/>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bl>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2"/>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spacing w:line="360" w:lineRule="auto"/>
        <w:rPr>
          <w:rFonts w:ascii="宋体" w:hAnsi="宋体"/>
          <w:b/>
          <w:color w:val="000000"/>
          <w:sz w:val="24"/>
          <w:szCs w:val="20"/>
        </w:rPr>
        <w:outlineLvl w:val="2"/>
      </w:pPr>
      <w:r>
        <w:rPr>
          <w:rFonts w:ascii="宋体" w:hAnsi="宋体"/>
          <w:b/>
          <w:i/>
          <w:color w:val="ff0000"/>
          <w:sz w:val="24"/>
        </w:rPr>
        <w:br w:type="page" w:clear="all"/>
      </w:r>
      <w:bookmarkStart w:id="886" w:name="_Toc226965835"/>
      <w:r/>
      <w:bookmarkStart w:id="887" w:name="_Toc142311062"/>
      <w:r/>
      <w:bookmarkStart w:id="888" w:name="_Toc264969252"/>
      <w:r/>
      <w:bookmarkStart w:id="889" w:name="_Toc226309806"/>
      <w:r/>
      <w:bookmarkStart w:id="890" w:name="_Toc305158904"/>
      <w:r/>
      <w:bookmarkStart w:id="891" w:name="_Toc226337258"/>
      <w:r/>
      <w:bookmarkStart w:id="892" w:name="_Toc195842927"/>
      <w:r/>
      <w:bookmarkStart w:id="893" w:name="_Toc150774765"/>
      <w:r/>
      <w:bookmarkStart w:id="894" w:name="_Toc265228400"/>
      <w:r/>
      <w:bookmarkStart w:id="895" w:name="_Toc226965752"/>
      <w:r/>
      <w:bookmarkStart w:id="896" w:name="_Toc127151562"/>
      <w:r/>
      <w:bookmarkStart w:id="897" w:name="_Toc305158830"/>
      <w:r/>
      <w:bookmarkStart w:id="898" w:name="_Toc150480798"/>
      <w:r/>
      <w:bookmarkStart w:id="899" w:name="_Toc142311061"/>
      <w:r/>
      <w:bookmarkStart w:id="900" w:name="_Toc264969251"/>
      <w:r/>
      <w:bookmarkStart w:id="901" w:name="_Toc265228399"/>
      <w:r/>
      <w:bookmarkStart w:id="902" w:name="_Toc226965834"/>
      <w:r/>
      <w:bookmarkStart w:id="903" w:name="_Toc127151561"/>
      <w:r/>
      <w:bookmarkStart w:id="904" w:name="_Toc226337257"/>
      <w:r/>
      <w:bookmarkStart w:id="905" w:name="_Toc195842926"/>
      <w:r/>
      <w:bookmarkStart w:id="906" w:name="_Toc150480797"/>
      <w:r/>
      <w:bookmarkStart w:id="907" w:name="_Toc226965751"/>
      <w:r/>
      <w:bookmarkStart w:id="908" w:name="_Toc305158829"/>
      <w:r/>
      <w:bookmarkStart w:id="909" w:name="_Toc305158903"/>
      <w:r/>
      <w:bookmarkStart w:id="910" w:name="_Toc150774764"/>
      <w:r/>
      <w:bookmarkStart w:id="911" w:name="_Toc226309805"/>
      <w:r>
        <w:rPr>
          <w:rFonts w:hint="eastAsia" w:ascii="宋体" w:hAnsi="宋体"/>
          <w:b/>
          <w:color w:val="000000"/>
          <w:sz w:val="24"/>
        </w:rPr>
        <w:t xml:space="preserve">7</w:t>
      </w:r>
      <w:r>
        <w:rPr>
          <w:rFonts w:ascii="宋体" w:hAnsi="宋体"/>
          <w:b/>
          <w:color w:val="000000"/>
          <w:sz w:val="24"/>
        </w:rPr>
        <w:t xml:space="preserve">  合同条款偏离表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color w:val="000000"/>
          <w:sz w:val="24"/>
        </w:rPr>
        <w:t xml:space="preserve">（实质性格式）</w:t>
      </w:r>
      <w:r>
        <w:rPr>
          <w:rFonts w:ascii="宋体" w:hAnsi="宋体"/>
          <w:b/>
          <w:color w:val="000000"/>
          <w:sz w:val="24"/>
          <w:szCs w:val="20"/>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2"/>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2"/>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color w:val="000000"/>
          <w:sz w:val="24"/>
          <w:szCs w:val="20"/>
        </w:rPr>
        <w:t xml:space="preserve">采购需求偏离表（实质性格式）</w:t>
      </w:r>
      <w:r>
        <w:rPr>
          <w:rFonts w:ascii="宋体" w:hAnsi="宋体"/>
          <w:b/>
          <w:color w:val="000000"/>
          <w:sz w:val="24"/>
          <w:szCs w:val="20"/>
        </w:rPr>
      </w:r>
      <w:r/>
    </w:p>
    <w:p>
      <w:pPr>
        <w:pStyle w:val="1072"/>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项目采购需求</w:t>
            </w:r>
            <w:r>
              <w:rPr>
                <w:rFonts w:ascii="宋体" w:hAnsi="宋体"/>
                <w:b/>
                <w:color w:val="000000"/>
                <w:sz w:val="24"/>
              </w:rPr>
              <w:t xml:space="preserve">的偏离情况（请进行勾选）：</w:t>
            </w:r>
            <w:r>
              <w:rPr>
                <w:rFonts w:ascii="宋体" w:hAnsi="宋体"/>
                <w:b/>
                <w:color w:val="000000"/>
                <w:sz w:val="24"/>
              </w:rPr>
            </w:r>
            <w:r/>
          </w:p>
          <w:p>
            <w:pPr>
              <w:pStyle w:val="1072"/>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2"/>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1053"/>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rPr>
          <w:rFonts w:ascii="宋体" w:hAnsi="宋体"/>
          <w:b/>
          <w:color w:val="000000"/>
          <w:sz w:val="24"/>
          <w:szCs w:val="20"/>
        </w:rPr>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hint="eastAsia"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7"/>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072"/>
        <w:jc w:val="center"/>
        <w:spacing w:before="240" w:after="240" w:line="360" w:lineRule="auto"/>
        <w:rPr>
          <w:rFonts w:ascii="宋体" w:hAnsi="宋体"/>
          <w:b/>
          <w:color w:val="000000"/>
          <w:sz w:val="36"/>
          <w:szCs w:val="36"/>
        </w:rPr>
      </w:pPr>
      <w:r>
        <w:rPr>
          <w:rFonts w:ascii="宋体" w:hAnsi="宋体"/>
          <w:b/>
          <w:bCs/>
          <w:color w:val="000000"/>
          <w:sz w:val="36"/>
          <w:szCs w:val="36"/>
        </w:rPr>
        <w:t xml:space="preserve">中小企业声明函（货物）格式</w:t>
      </w:r>
      <w:r>
        <w:rPr>
          <w:rFonts w:ascii="宋体" w:hAnsi="宋体"/>
          <w:b/>
          <w:color w:val="000000"/>
          <w:sz w:val="36"/>
          <w:szCs w:val="36"/>
        </w:rPr>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rPr>
          <w:rFonts w:ascii="宋体" w:hAnsi="宋体"/>
          <w:sz w:val="24"/>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hint="eastAsia" w:ascii="宋体" w:hAnsi="宋体"/>
          <w:i/>
          <w:sz w:val="24"/>
          <w:u w:val="single"/>
        </w:rPr>
        <w:t xml:space="preserve">工业</w:t>
      </w:r>
      <w:r>
        <w:rPr>
          <w:rFonts w:ascii="宋体" w:hAnsi="宋体"/>
          <w:i/>
          <w:sz w:val="24"/>
          <w:u w:val="single"/>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hint="eastAsia" w:ascii="宋体" w:hAnsi="宋体"/>
          <w:i/>
          <w:sz w:val="24"/>
          <w:u w:val="single"/>
        </w:rPr>
        <w:t xml:space="preserve">工业</w:t>
      </w:r>
      <w:r>
        <w:rPr>
          <w:rFonts w:ascii="宋体" w:hAnsi="宋体"/>
          <w:i/>
          <w:sz w:val="24"/>
          <w:u w:val="single"/>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2"/>
        <w:ind w:left="860"/>
        <w:jc w:val="left"/>
        <w:spacing w:line="360" w:lineRule="auto"/>
        <w:rPr>
          <w:rFonts w:ascii="宋体" w:hAnsi="宋体"/>
          <w:sz w:val="24"/>
        </w:rPr>
      </w:pPr>
      <w:r>
        <w:rPr>
          <w:rFonts w:ascii="宋体" w:hAnsi="宋体"/>
          <w:sz w:val="24"/>
        </w:rPr>
        <w:t xml:space="preserve">……</w:t>
      </w:r>
      <w:r>
        <w:rPr>
          <w:rFonts w:ascii="宋体" w:hAnsi="宋体"/>
          <w:sz w:val="24"/>
        </w:rPr>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072"/>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2"/>
        <w:ind w:firstLine="420"/>
        <w:jc w:val="left"/>
        <w:rPr>
          <w:rFonts w:ascii="宋体" w:hAnsi="宋体"/>
          <w:sz w:val="24"/>
        </w:rPr>
      </w:pPr>
      <w:r>
        <w:rPr>
          <w:rFonts w:ascii="宋体" w:hAnsi="宋体"/>
          <w:sz w:val="24"/>
        </w:rPr>
      </w:r>
      <w:r/>
    </w:p>
    <w:p>
      <w:pPr>
        <w:pStyle w:val="1072"/>
        <w:spacing w:line="360" w:lineRule="auto"/>
        <w:rPr>
          <w:rFonts w:ascii="宋体" w:hAnsi="宋体"/>
          <w:color w:val="000000"/>
          <w:sz w:val="24"/>
        </w:rPr>
      </w:pPr>
      <w:r>
        <w:rPr>
          <w:rFonts w:ascii="宋体" w:hAnsi="宋体"/>
          <w:color w:val="000000"/>
          <w:sz w:val="24"/>
        </w:rPr>
      </w:r>
      <w:r/>
    </w:p>
    <w:p>
      <w:pPr>
        <w:pStyle w:val="1072"/>
        <w:ind w:right="360"/>
        <w:spacing w:line="360" w:lineRule="auto"/>
        <w:rPr>
          <w:rFonts w:ascii="宋体" w:hAnsi="宋体"/>
          <w:color w:val="000000"/>
          <w:sz w:val="24"/>
          <w:szCs w:val="20"/>
        </w:rPr>
      </w:pPr>
      <w:r>
        <w:rPr>
          <w:rFonts w:ascii="宋体" w:hAnsi="宋体"/>
          <w:color w:val="000000"/>
          <w:sz w:val="24"/>
          <w:szCs w:val="20"/>
        </w:rPr>
        <w:br w:type="page" w:clear="all"/>
      </w:r>
      <w:r>
        <w:rPr>
          <w:rFonts w:ascii="宋体" w:hAnsi="宋体"/>
          <w:color w:val="000000"/>
          <w:sz w:val="24"/>
          <w:szCs w:val="20"/>
        </w:rPr>
      </w:r>
      <w:r/>
    </w:p>
    <w:p>
      <w:pPr>
        <w:pStyle w:val="1072"/>
        <w:jc w:val="center"/>
        <w:spacing w:before="240" w:after="240" w:line="360" w:lineRule="auto"/>
        <w:rPr>
          <w:rFonts w:ascii="宋体" w:hAnsi="宋体"/>
          <w:color w:val="000000"/>
          <w:sz w:val="36"/>
          <w:szCs w:val="36"/>
        </w:rPr>
      </w:pP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rPr>
          <w:rFonts w:ascii="宋体" w:hAnsi="宋体"/>
          <w:color w:val="000000"/>
          <w:sz w:val="36"/>
          <w:szCs w:val="36"/>
        </w:rPr>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72"/>
        <w:ind w:right="1560" w:firstLine="504"/>
        <w:jc w:val="center"/>
        <w:spacing w:line="588" w:lineRule="exact"/>
        <w:tabs>
          <w:tab w:val="left" w:pos="4860" w:leader="none"/>
        </w:tabs>
        <w:rPr>
          <w:rFonts w:ascii="宋体" w:hAnsi="宋体"/>
          <w:b/>
          <w:color w:val="000000"/>
          <w:sz w:val="24"/>
        </w:rPr>
      </w:pPr>
      <w:r>
        <w:rPr>
          <w:rFonts w:ascii="宋体" w:hAnsi="宋体"/>
          <w:spacing w:val="6"/>
          <w:sz w:val="24"/>
        </w:rPr>
        <w:t xml:space="preserve">       日  期：</w:t>
      </w:r>
      <w:r>
        <w:rPr>
          <w:rFonts w:ascii="宋体" w:hAnsi="宋体"/>
          <w:b/>
          <w:color w:val="000000"/>
          <w:sz w:val="24"/>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10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详见评分标准</w:t>
      </w:r>
      <w:r>
        <w:rPr>
          <w:rFonts w:ascii="宋体" w:hAnsi="宋体"/>
          <w:color w:val="000000"/>
          <w:sz w:val="24"/>
          <w:szCs w:val="20"/>
        </w:rPr>
      </w:r>
      <w:r/>
    </w:p>
    <w:p>
      <w:pPr>
        <w:pStyle w:val="1072"/>
        <w:ind w:firstLine="480"/>
        <w:spacing w:line="560" w:lineRule="exact"/>
        <w:rPr>
          <w:rFonts w:hint="eastAsia" w:ascii="宋体" w:hAnsi="宋体"/>
          <w:color w:val="000000"/>
          <w:sz w:val="24"/>
          <w:szCs w:val="20"/>
        </w:rPr>
      </w:pPr>
      <w:r>
        <w:rPr>
          <w:rFonts w:hint="eastAsia" w:ascii="宋体" w:hAnsi="宋体"/>
          <w:color w:val="000000"/>
          <w:sz w:val="24"/>
          <w:szCs w:val="20"/>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11  参加本项目人员一览表</w:t>
      </w:r>
      <w:r>
        <w:rPr>
          <w:rFonts w:ascii="宋体" w:hAnsi="宋体"/>
          <w:b/>
          <w:color w:val="000000"/>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sz w:val="22"/>
        </w:rPr>
        <w:br w:type="page" w:clear="all"/>
      </w:r>
      <w:bookmarkStart w:id="912" w:name="_Toc288738397"/>
      <w:r/>
      <w:bookmarkStart w:id="913" w:name="_Toc288738839"/>
      <w:r>
        <w:rPr>
          <w:rFonts w:hint="eastAsia" w:ascii="宋体" w:hAnsi="宋体"/>
          <w:b/>
          <w:color w:val="000000"/>
          <w:sz w:val="24"/>
        </w:rPr>
        <w:t xml:space="preserve">12  相关业绩案例一览表</w:t>
      </w:r>
      <w:r>
        <w:rPr>
          <w:rFonts w:ascii="宋体" w:hAnsi="宋体"/>
          <w:b/>
          <w:color w:val="000000"/>
          <w:sz w:val="24"/>
          <w:szCs w:val="20"/>
        </w:rPr>
      </w:r>
      <w:r/>
    </w:p>
    <w:p>
      <w:pPr>
        <w:pStyle w:val="1072"/>
        <w:rPr>
          <w:rFonts w:ascii="宋体" w:hAnsi="宋体"/>
          <w:color w:val="000000"/>
          <w:sz w:val="24"/>
          <w:szCs w:val="20"/>
        </w:rPr>
      </w:pPr>
      <w:r>
        <w:rPr>
          <w:rFonts w:ascii="宋体" w:hAnsi="宋体"/>
          <w:color w:val="000000"/>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12"/>
      <w:r/>
      <w:bookmarkEnd w:id="913"/>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hint="eastAsia" w:ascii="宋体" w:hAnsi="宋体"/>
          <w:b/>
          <w:color w:val="000000"/>
          <w:sz w:val="24"/>
        </w:rPr>
        <w:outlineLvl w:val="2"/>
      </w:pPr>
      <w:r>
        <w:rPr>
          <w:rFonts w:hint="eastAsia" w:ascii="宋体" w:hAnsi="宋体"/>
          <w:b/>
          <w:color w:val="000000"/>
          <w:sz w:val="24"/>
        </w:rPr>
      </w:r>
      <w:r/>
    </w:p>
    <w:p>
      <w:pPr>
        <w:pStyle w:val="1072"/>
        <w:spacing w:line="360" w:lineRule="auto"/>
        <w:rPr>
          <w:rFonts w:ascii="宋体" w:hAnsi="宋体"/>
          <w:b/>
          <w:color w:val="000000"/>
          <w:sz w:val="24"/>
          <w:szCs w:val="20"/>
        </w:rPr>
        <w:outlineLvl w:val="2"/>
      </w:pPr>
      <w:r>
        <w:rPr>
          <w:rFonts w:hint="eastAsia" w:ascii="宋体" w:hAnsi="宋体"/>
          <w:b/>
          <w:color w:val="000000"/>
          <w:sz w:val="24"/>
        </w:rPr>
        <w:t xml:space="preserve">13</w:t>
      </w:r>
      <w:r>
        <w:rPr>
          <w:rFonts w:ascii="宋体" w:hAnsi="宋体"/>
          <w:b/>
          <w:color w:val="000000"/>
          <w:sz w:val="24"/>
        </w:rPr>
        <w:t xml:space="preserve">  招标文件要求提供或投标人认为应附的其他材料</w:t>
      </w:r>
      <w:r>
        <w:rPr>
          <w:rFonts w:ascii="宋体" w:hAnsi="宋体"/>
          <w:b/>
          <w:color w:val="000000"/>
          <w:sz w:val="24"/>
          <w:szCs w:val="20"/>
        </w:rPr>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rPr>
          <w:rFonts w:hint="eastAsia" w:ascii="宋体" w:hAnsi="宋体" w:cs="黑体"/>
          <w:bCs/>
          <w:sz w:val="24"/>
        </w:rPr>
      </w:r>
      <w:r/>
    </w:p>
    <w:p>
      <w:pPr>
        <w:pStyle w:val="1072"/>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9">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1224" w:hanging="1224"/>
        <w:tabs>
          <w:tab w:val="num" w:pos="1224" w:leader="none"/>
        </w:tabs>
      </w:pPr>
    </w:lvl>
    <w:lvl w:ilvl="1">
      <w:start w:val="1"/>
      <w:numFmt w:val="decimal"/>
      <w:pStyle w:val="1326"/>
      <w:isLgl w:val="false"/>
      <w:suff w:val="tab"/>
      <w:lvlText w:val="%1.%2"/>
      <w:lvlJc w:val="left"/>
      <w:pPr>
        <w:pStyle w:val="1072"/>
        <w:ind w:left="1224" w:hanging="1224"/>
        <w:tabs>
          <w:tab w:val="num" w:pos="1224" w:leader="none"/>
        </w:tabs>
      </w:pPr>
      <w:rPr>
        <w:rFonts w:hint="eastAsia" w:ascii="宋体" w:hAnsi="宋体" w:eastAsia="宋体" w:cs="宋体"/>
        <w:b w:val="0"/>
        <w:bCs/>
        <w:i w:val="0"/>
        <w:iCs w:val="0"/>
        <w:caps w:val="0"/>
        <w:strike w:val="0"/>
        <w:color w:val="000000"/>
        <w:spacing w:val="0"/>
        <w:position w:val="0"/>
        <w:sz w:val="24"/>
        <w:szCs w:val="24"/>
        <w:u w:val="none"/>
      </w:rPr>
    </w:lvl>
    <w:lvl w:ilvl="2">
      <w:start w:val="1"/>
      <w:numFmt w:val="decimal"/>
      <w:isLgl w:val="false"/>
      <w:suff w:val="tab"/>
      <w:lvlText w:val="%1.%2.%3"/>
      <w:lvlJc w:val="left"/>
      <w:pPr>
        <w:pStyle w:val="1072"/>
        <w:ind w:left="1933" w:hanging="1224"/>
        <w:tabs>
          <w:tab w:val="num" w:pos="1933" w:leader="none"/>
        </w:tabs>
      </w:pPr>
      <w:rPr>
        <w:rFonts w:hint="eastAsia" w:ascii="宋体" w:hAnsi="宋体" w:eastAsia="宋体" w:cs="宋体"/>
        <w:b w:val="0"/>
        <w:sz w:val="24"/>
        <w:szCs w:val="24"/>
      </w:rPr>
    </w:lvl>
    <w:lvl w:ilvl="3">
      <w:start w:val="1"/>
      <w:numFmt w:val="decimal"/>
      <w:isLgl w:val="false"/>
      <w:suff w:val="tab"/>
      <w:lvlText w:val="%1.%2.%3.%4."/>
      <w:lvlJc w:val="left"/>
      <w:pPr>
        <w:pStyle w:val="1072"/>
        <w:ind w:left="1792" w:hanging="1225"/>
        <w:tabs>
          <w:tab w:val="num" w:pos="1792" w:leader="none"/>
        </w:tabs>
      </w:pPr>
      <w:rPr>
        <w:b w:val="0"/>
        <w:i w:val="0"/>
        <w:iCs w:val="0"/>
        <w:caps w:val="0"/>
        <w:strike w:val="0"/>
        <w:vanish w:val="0"/>
        <w:color w:val="000000"/>
        <w:spacing w:val="0"/>
        <w:position w:val="0"/>
        <w:u w:val="none"/>
      </w:rPr>
    </w:lvl>
    <w:lvl w:ilvl="4">
      <w:start w:val="1"/>
      <w:numFmt w:val="decimal"/>
      <w:isLgl w:val="false"/>
      <w:suff w:val="tab"/>
      <w:lvlText w:val="%1.%2.%3.%4.%5"/>
      <w:lvlJc w:val="left"/>
      <w:pPr>
        <w:pStyle w:val="1072"/>
        <w:ind w:left="2100" w:hanging="420"/>
        <w:tabs>
          <w:tab w:val="num" w:pos="2100" w:leader="none"/>
        </w:tabs>
      </w:pPr>
      <w:rPr>
        <w:b w:val="0"/>
        <w:sz w:val="24"/>
        <w:szCs w:val="24"/>
      </w:rPr>
    </w:lvl>
    <w:lvl w:ilvl="5">
      <w:start w:val="1"/>
      <w:numFmt w:val="lowerRoman"/>
      <w:isLgl w:val="false"/>
      <w:suff w:val="tab"/>
      <w:lvlText w:val="%6."/>
      <w:lvlJc w:val="right"/>
      <w:pPr>
        <w:pStyle w:val="1072"/>
        <w:ind w:left="2520" w:hanging="420"/>
        <w:tabs>
          <w:tab w:val="num" w:pos="2520" w:leader="none"/>
        </w:tabs>
      </w:pPr>
    </w:lvl>
    <w:lvl w:ilvl="6">
      <w:start w:val="1"/>
      <w:numFmt w:val="decimal"/>
      <w:isLgl w:val="false"/>
      <w:suff w:val="tab"/>
      <w:lvlText w:val="%7."/>
      <w:lvlJc w:val="left"/>
      <w:pPr>
        <w:pStyle w:val="1072"/>
        <w:ind w:left="2940" w:hanging="420"/>
        <w:tabs>
          <w:tab w:val="num" w:pos="2940" w:leader="none"/>
        </w:tabs>
      </w:pPr>
    </w:lvl>
    <w:lvl w:ilvl="7">
      <w:start w:val="1"/>
      <w:numFmt w:val="lowerLetter"/>
      <w:isLgl w:val="false"/>
      <w:suff w:val="tab"/>
      <w:lvlText w:val="%8)"/>
      <w:lvlJc w:val="left"/>
      <w:pPr>
        <w:pStyle w:val="1072"/>
        <w:ind w:left="3360" w:hanging="420"/>
        <w:tabs>
          <w:tab w:val="num" w:pos="3360" w:leader="none"/>
        </w:tabs>
      </w:pPr>
    </w:lvl>
    <w:lvl w:ilvl="8">
      <w:start w:val="1"/>
      <w:numFmt w:val="lowerRoman"/>
      <w:isLgl w:val="false"/>
      <w:suff w:val="tab"/>
      <w:lvlText w:val="%9."/>
      <w:lvlJc w:val="right"/>
      <w:pPr>
        <w:pStyle w:val="1072"/>
        <w:ind w:left="3780" w:hanging="420"/>
        <w:tabs>
          <w:tab w:val="num" w:pos="3780" w:leader="none"/>
        </w:tabs>
      </w:p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12"/>
  </w:num>
  <w:num w:numId="9">
    <w:abstractNumId w:val="6"/>
  </w:num>
  <w:num w:numId="10">
    <w:abstractNumId w:val="10"/>
  </w:num>
  <w:num w:numId="11">
    <w:abstractNumId w:val="0"/>
  </w:num>
  <w:num w:numId="12">
    <w:abstractNumId w:val="11"/>
  </w:num>
  <w:num w:numId="13">
    <w:abstractNumId w:val="9"/>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086"/>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paragraph" w:styleId="1326">
    <w:name w:val="标2"/>
    <w:basedOn w:val="1072"/>
    <w:next w:val="1326"/>
    <w:link w:val="1072"/>
    <w:qFormat/>
    <w:pPr>
      <w:numPr>
        <w:ilvl w:val="1"/>
        <w:numId w:val="8"/>
      </w:numPr>
      <w:ind w:left="1224" w:right="0" w:hanging="1224"/>
      <w:jc w:val="both"/>
      <w:keepLines w:val="0"/>
      <w:keepNext w:val="0"/>
      <w:spacing w:before="0" w:beforeAutospacing="0" w:after="0" w:afterAutospacing="0" w:line="240" w:lineRule="atLeast"/>
      <w:widowControl w:val="off"/>
      <w:tabs>
        <w:tab w:val="left" w:pos="1224" w:leader="none"/>
      </w:tabs>
      <w:outlineLvl w:val="1"/>
      <w:suppressLineNumbers w:val="0"/>
    </w:pPr>
    <w:rPr>
      <w:rFonts w:hint="eastAsia" w:ascii="宋体" w:hAnsi="宋体" w:eastAsia="宋体" w:cs="Times New Roman"/>
      <w:b/>
      <w:sz w:val="24"/>
      <w:szCs w:val="24"/>
      <w:lang w:val="en-US" w:eastAsia="zh-CN" w:bidi="ar"/>
    </w:rPr>
  </w:style>
  <w:style w:type="paragraph" w:styleId="1327">
    <w:name w:val="标3"/>
    <w:basedOn w:val="1072"/>
    <w:next w:val="1327"/>
    <w:link w:val="1072"/>
    <w:qFormat/>
    <w:pPr>
      <w:ind w:left="1933" w:right="0" w:hanging="1224"/>
      <w:jc w:val="both"/>
      <w:keepLines w:val="0"/>
      <w:keepNext w:val="0"/>
      <w:spacing w:before="156" w:beforeAutospacing="0" w:after="0" w:afterAutospacing="0" w:line="240" w:lineRule="atLeast"/>
      <w:widowControl w:val="off"/>
      <w:tabs>
        <w:tab w:val="left" w:pos="1933" w:leader="none"/>
      </w:tabs>
      <w:outlineLvl w:val="2"/>
      <w:suppressLineNumbers w:val="0"/>
    </w:pPr>
    <w:rPr>
      <w:rFonts w:ascii="Arial Narrow" w:hAnsi="Arial Narrow" w:eastAsia="仿宋_GB2312" w:cs="宋体"/>
      <w:sz w:val="24"/>
      <w:szCs w:val="24"/>
      <w:lang w:val="en-US" w:eastAsia="zh-CN" w:bidi="ar"/>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9</cp:revision>
  <dcterms:created xsi:type="dcterms:W3CDTF">2022-05-30T08:08:00Z</dcterms:created>
  <dcterms:modified xsi:type="dcterms:W3CDTF">2025-11-19T07:59:37Z</dcterms:modified>
</cp:coreProperties>
</file>